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5" w:type="dxa"/>
        <w:tblInd w:w="-737" w:type="dxa"/>
        <w:tblLayout w:type="fixed"/>
        <w:tblCellMar>
          <w:left w:w="0" w:type="dxa"/>
          <w:right w:w="0" w:type="dxa"/>
        </w:tblCellMar>
        <w:tblLook w:val="04A0" w:firstRow="1" w:lastRow="0" w:firstColumn="1" w:lastColumn="0" w:noHBand="0" w:noVBand="1"/>
      </w:tblPr>
      <w:tblGrid>
        <w:gridCol w:w="5982"/>
        <w:gridCol w:w="5103"/>
      </w:tblGrid>
      <w:tr w:rsidR="00C61F5A" w:rsidRPr="00CC1638" w14:paraId="4A583F7E" w14:textId="77777777" w:rsidTr="00DE581B">
        <w:trPr>
          <w:trHeight w:val="11912"/>
        </w:trPr>
        <w:tc>
          <w:tcPr>
            <w:tcW w:w="11085" w:type="dxa"/>
            <w:gridSpan w:val="2"/>
            <w:shd w:val="clear" w:color="auto" w:fill="auto"/>
          </w:tcPr>
          <w:tbl>
            <w:tblPr>
              <w:tblW w:w="8972" w:type="dxa"/>
              <w:shd w:val="clear" w:color="auto" w:fill="7AB800"/>
              <w:tblLayout w:type="fixed"/>
              <w:tblCellMar>
                <w:left w:w="0" w:type="dxa"/>
                <w:right w:w="0" w:type="dxa"/>
              </w:tblCellMar>
              <w:tblLook w:val="04A0" w:firstRow="1" w:lastRow="0" w:firstColumn="1" w:lastColumn="0" w:noHBand="0" w:noVBand="1"/>
            </w:tblPr>
            <w:tblGrid>
              <w:gridCol w:w="8198"/>
              <w:gridCol w:w="774"/>
            </w:tblGrid>
            <w:tr w:rsidR="00886FA0" w:rsidRPr="00CC1638" w14:paraId="4A583F7A" w14:textId="77777777" w:rsidTr="00CC1638">
              <w:tc>
                <w:tcPr>
                  <w:tcW w:w="8972" w:type="dxa"/>
                  <w:gridSpan w:val="2"/>
                  <w:tcBorders>
                    <w:top w:val="single" w:sz="4" w:space="0" w:color="7AB800"/>
                    <w:left w:val="single" w:sz="4" w:space="0" w:color="7AB800"/>
                    <w:bottom w:val="single" w:sz="4" w:space="0" w:color="7AB800"/>
                    <w:right w:val="single" w:sz="4" w:space="0" w:color="7AB800"/>
                  </w:tcBorders>
                  <w:shd w:val="clear" w:color="auto" w:fill="7AB800"/>
                  <w:tcMar>
                    <w:top w:w="284" w:type="dxa"/>
                    <w:left w:w="737" w:type="dxa"/>
                    <w:right w:w="1021" w:type="dxa"/>
                  </w:tcMar>
                </w:tcPr>
                <w:p w14:paraId="4A583F79" w14:textId="5CA02A72" w:rsidR="00886FA0" w:rsidRPr="00CC1638" w:rsidRDefault="00535A97" w:rsidP="00886FA0">
                  <w:pPr>
                    <w:pStyle w:val="Documenttitle"/>
                    <w:rPr>
                      <w:szCs w:val="20"/>
                    </w:rPr>
                  </w:pPr>
                  <w:bookmarkStart w:id="0" w:name="_GoBack"/>
                  <w:bookmarkEnd w:id="0"/>
                  <w:r>
                    <w:rPr>
                      <w:szCs w:val="20"/>
                    </w:rPr>
                    <w:t>Carbon Management Plan (CM</w:t>
                  </w:r>
                  <w:r w:rsidR="001F78DC">
                    <w:rPr>
                      <w:szCs w:val="20"/>
                    </w:rPr>
                    <w:t xml:space="preserve"> </w:t>
                  </w:r>
                  <w:r>
                    <w:rPr>
                      <w:szCs w:val="20"/>
                    </w:rPr>
                    <w:t>P</w:t>
                  </w:r>
                  <w:r w:rsidR="001F78DC">
                    <w:rPr>
                      <w:szCs w:val="20"/>
                    </w:rPr>
                    <w:t>lan</w:t>
                  </w:r>
                  <w:r>
                    <w:rPr>
                      <w:szCs w:val="20"/>
                    </w:rPr>
                    <w:t>) 20XX/XX</w:t>
                  </w:r>
                </w:p>
              </w:tc>
            </w:tr>
            <w:tr w:rsidR="00AF1ED2" w:rsidRPr="00CC1638" w14:paraId="4A583F7C" w14:textId="77777777" w:rsidTr="00CC1638">
              <w:trPr>
                <w:gridAfter w:val="1"/>
                <w:wAfter w:w="774" w:type="dxa"/>
                <w:trHeight w:val="424"/>
              </w:trPr>
              <w:tc>
                <w:tcPr>
                  <w:tcW w:w="8198" w:type="dxa"/>
                  <w:tcBorders>
                    <w:top w:val="single" w:sz="4" w:space="0" w:color="7AB800"/>
                    <w:left w:val="single" w:sz="4" w:space="0" w:color="7AB800"/>
                    <w:bottom w:val="single" w:sz="4" w:space="0" w:color="7AB800"/>
                    <w:right w:val="single" w:sz="4" w:space="0" w:color="7AB800"/>
                  </w:tcBorders>
                  <w:shd w:val="clear" w:color="auto" w:fill="7AB800"/>
                  <w:tcMar>
                    <w:left w:w="737" w:type="dxa"/>
                    <w:bottom w:w="284" w:type="dxa"/>
                    <w:right w:w="737" w:type="dxa"/>
                  </w:tcMar>
                </w:tcPr>
                <w:p w14:paraId="4A583F7B" w14:textId="7FF4AAEA" w:rsidR="006F0DED" w:rsidRPr="00CC1638" w:rsidRDefault="00535A97" w:rsidP="006F0DED">
                  <w:pPr>
                    <w:pStyle w:val="Documentsubtitle"/>
                    <w:rPr>
                      <w:szCs w:val="20"/>
                    </w:rPr>
                  </w:pPr>
                  <w:r>
                    <w:rPr>
                      <w:szCs w:val="20"/>
                    </w:rPr>
                    <w:t>Organisation Name</w:t>
                  </w:r>
                </w:p>
              </w:tc>
            </w:tr>
          </w:tbl>
          <w:p w14:paraId="4A583F7D" w14:textId="77777777" w:rsidR="00C61F5A" w:rsidRPr="00CC1638" w:rsidRDefault="00C61F5A" w:rsidP="00C61F5A">
            <w:pPr>
              <w:rPr>
                <w:szCs w:val="20"/>
              </w:rPr>
            </w:pPr>
          </w:p>
        </w:tc>
      </w:tr>
      <w:tr w:rsidR="00C61F5A" w:rsidRPr="00CC1638" w14:paraId="4A583F82" w14:textId="77777777" w:rsidTr="00DE581B">
        <w:trPr>
          <w:trHeight w:val="1408"/>
        </w:trPr>
        <w:tc>
          <w:tcPr>
            <w:tcW w:w="5982" w:type="dxa"/>
            <w:shd w:val="clear" w:color="auto" w:fill="auto"/>
          </w:tcPr>
          <w:p w14:paraId="4A583F7F" w14:textId="77777777" w:rsidR="00C61F5A" w:rsidRPr="00CC1638" w:rsidRDefault="00C61F5A" w:rsidP="00C61F5A">
            <w:pPr>
              <w:rPr>
                <w:szCs w:val="20"/>
              </w:rPr>
            </w:pPr>
          </w:p>
        </w:tc>
        <w:tc>
          <w:tcPr>
            <w:tcW w:w="5103" w:type="dxa"/>
            <w:shd w:val="clear" w:color="auto" w:fill="auto"/>
          </w:tcPr>
          <w:p w14:paraId="4A583F80" w14:textId="12BBF743" w:rsidR="00C61F5A" w:rsidRPr="00CC1638" w:rsidRDefault="00DE581B" w:rsidP="00DE581B">
            <w:pPr>
              <w:pStyle w:val="IntroParaHeadline"/>
              <w:tabs>
                <w:tab w:val="left" w:pos="3191"/>
              </w:tabs>
              <w:spacing w:line="240" w:lineRule="atLeast"/>
              <w:rPr>
                <w:rFonts w:cs="FSMe-Light"/>
                <w:spacing w:val="-3"/>
                <w:lang w:val="en-US"/>
              </w:rPr>
            </w:pPr>
            <w:r>
              <w:rPr>
                <w:rFonts w:cs="FSMe-Light"/>
                <w:spacing w:val="-3"/>
                <w:lang w:val="en-US"/>
              </w:rPr>
              <w:t>Created by</w:t>
            </w:r>
            <w:r w:rsidR="00C61F5A" w:rsidRPr="00CC1638">
              <w:rPr>
                <w:rFonts w:cs="FSMe-Light"/>
                <w:spacing w:val="-3"/>
                <w:lang w:val="en-US"/>
              </w:rPr>
              <w:t xml:space="preserve">: </w:t>
            </w:r>
            <w:r w:rsidR="00535A97">
              <w:rPr>
                <w:rFonts w:cs="FSMe-Light"/>
                <w:spacing w:val="-3"/>
                <w:lang w:val="en-US"/>
              </w:rPr>
              <w:t>Organisation Name</w:t>
            </w:r>
          </w:p>
          <w:p w14:paraId="4A583F81" w14:textId="4FD4E941" w:rsidR="00C61F5A" w:rsidRPr="00CC1638" w:rsidRDefault="00C61F5A" w:rsidP="00535A97">
            <w:pPr>
              <w:rPr>
                <w:color w:val="008B95"/>
                <w:szCs w:val="20"/>
              </w:rPr>
            </w:pPr>
            <w:r w:rsidRPr="00CC1638">
              <w:rPr>
                <w:rFonts w:cs="FSMe-Light"/>
                <w:color w:val="008B95"/>
                <w:spacing w:val="-3"/>
                <w:sz w:val="24"/>
                <w:szCs w:val="20"/>
                <w:lang w:val="en-US"/>
              </w:rPr>
              <w:t>Prepared by:</w:t>
            </w:r>
            <w:r w:rsidR="00535A97">
              <w:rPr>
                <w:rFonts w:cs="FSMe-Light"/>
                <w:color w:val="008B95"/>
                <w:spacing w:val="-3"/>
                <w:sz w:val="24"/>
                <w:szCs w:val="20"/>
                <w:lang w:val="en-US"/>
              </w:rPr>
              <w:t xml:space="preserve"> Author Name and Date</w:t>
            </w:r>
          </w:p>
        </w:tc>
      </w:tr>
    </w:tbl>
    <w:p w14:paraId="4A583F83" w14:textId="77777777" w:rsidR="00FE5938" w:rsidRPr="00A2150F" w:rsidRDefault="00FE5938" w:rsidP="00C61F5A">
      <w:pPr>
        <w:pStyle w:val="Spacer"/>
      </w:pPr>
    </w:p>
    <w:p w14:paraId="4A583F84" w14:textId="77777777" w:rsidR="00FE5938" w:rsidRPr="00A2150F" w:rsidRDefault="00FE5938" w:rsidP="00C61F5A">
      <w:pPr>
        <w:sectPr w:rsidR="00FE5938" w:rsidRPr="00A2150F" w:rsidSect="0045137B">
          <w:headerReference w:type="even" r:id="rId11"/>
          <w:headerReference w:type="default" r:id="rId12"/>
          <w:footerReference w:type="default" r:id="rId13"/>
          <w:headerReference w:type="first" r:id="rId14"/>
          <w:pgSz w:w="11907" w:h="16839" w:code="9"/>
          <w:pgMar w:top="1701" w:right="510" w:bottom="851" w:left="680" w:header="709" w:footer="851" w:gutter="0"/>
          <w:cols w:space="708"/>
          <w:titlePg/>
          <w:docGrid w:linePitch="360"/>
        </w:sectPr>
      </w:pPr>
    </w:p>
    <w:p w14:paraId="4A583F85" w14:textId="77777777" w:rsidR="00FE5938" w:rsidRPr="008A7158" w:rsidRDefault="00FE5938" w:rsidP="00540097">
      <w:pPr>
        <w:rPr>
          <w:b/>
          <w:color w:val="008B95"/>
          <w:sz w:val="28"/>
          <w:szCs w:val="28"/>
        </w:rPr>
      </w:pPr>
      <w:r w:rsidRPr="008A7158">
        <w:rPr>
          <w:b/>
          <w:color w:val="008B95"/>
          <w:sz w:val="28"/>
          <w:szCs w:val="28"/>
        </w:rPr>
        <w:lastRenderedPageBreak/>
        <w:t>Contents</w:t>
      </w:r>
    </w:p>
    <w:p w14:paraId="3020193F" w14:textId="77777777" w:rsidR="00DE581B" w:rsidRDefault="00490C68">
      <w:pPr>
        <w:pStyle w:val="TOC1"/>
        <w:rPr>
          <w:rFonts w:asciiTheme="minorHAnsi" w:eastAsiaTheme="minorEastAsia" w:hAnsiTheme="minorHAnsi" w:cstheme="minorBidi"/>
          <w:b w:val="0"/>
          <w:noProof/>
          <w:color w:val="auto"/>
          <w:sz w:val="22"/>
          <w:lang w:eastAsia="en-GB"/>
        </w:rPr>
      </w:pPr>
      <w:r>
        <w:fldChar w:fldCharType="begin"/>
      </w:r>
      <w:r>
        <w:instrText xml:space="preserve"> TOC \o "1-1" \t "Heading 2,2" </w:instrText>
      </w:r>
      <w:r>
        <w:fldChar w:fldCharType="separate"/>
      </w:r>
      <w:r w:rsidR="00DE581B">
        <w:rPr>
          <w:noProof/>
        </w:rPr>
        <w:t>1</w:t>
      </w:r>
      <w:r w:rsidR="00DE581B">
        <w:rPr>
          <w:rFonts w:asciiTheme="minorHAnsi" w:eastAsiaTheme="minorEastAsia" w:hAnsiTheme="minorHAnsi" w:cstheme="minorBidi"/>
          <w:b w:val="0"/>
          <w:noProof/>
          <w:color w:val="auto"/>
          <w:sz w:val="22"/>
          <w:lang w:eastAsia="en-GB"/>
        </w:rPr>
        <w:tab/>
      </w:r>
      <w:r w:rsidR="00DE581B">
        <w:rPr>
          <w:noProof/>
        </w:rPr>
        <w:t>Executive Summary</w:t>
      </w:r>
      <w:r w:rsidR="00DE581B">
        <w:rPr>
          <w:noProof/>
        </w:rPr>
        <w:tab/>
      </w:r>
      <w:r w:rsidR="00DE581B">
        <w:rPr>
          <w:noProof/>
        </w:rPr>
        <w:fldChar w:fldCharType="begin"/>
      </w:r>
      <w:r w:rsidR="00DE581B">
        <w:rPr>
          <w:noProof/>
        </w:rPr>
        <w:instrText xml:space="preserve"> PAGEREF _Toc400716555 \h </w:instrText>
      </w:r>
      <w:r w:rsidR="00DE581B">
        <w:rPr>
          <w:noProof/>
        </w:rPr>
      </w:r>
      <w:r w:rsidR="00DE581B">
        <w:rPr>
          <w:noProof/>
        </w:rPr>
        <w:fldChar w:fldCharType="separate"/>
      </w:r>
      <w:r w:rsidR="00605009">
        <w:rPr>
          <w:noProof/>
        </w:rPr>
        <w:t>4</w:t>
      </w:r>
      <w:r w:rsidR="00DE581B">
        <w:rPr>
          <w:noProof/>
        </w:rPr>
        <w:fldChar w:fldCharType="end"/>
      </w:r>
    </w:p>
    <w:p w14:paraId="5A754AD2" w14:textId="77777777" w:rsidR="00DE581B" w:rsidRDefault="00DE581B">
      <w:pPr>
        <w:pStyle w:val="TOC1"/>
        <w:rPr>
          <w:rFonts w:asciiTheme="minorHAnsi" w:eastAsiaTheme="minorEastAsia" w:hAnsiTheme="minorHAnsi" w:cstheme="minorBidi"/>
          <w:b w:val="0"/>
          <w:noProof/>
          <w:color w:val="auto"/>
          <w:sz w:val="22"/>
          <w:lang w:eastAsia="en-GB"/>
        </w:rPr>
      </w:pPr>
      <w:r w:rsidRPr="002D1C26">
        <w:rPr>
          <w:noProof/>
        </w:rPr>
        <w:t>2</w:t>
      </w:r>
      <w:r>
        <w:rPr>
          <w:rFonts w:asciiTheme="minorHAnsi" w:eastAsiaTheme="minorEastAsia" w:hAnsiTheme="minorHAnsi" w:cstheme="minorBidi"/>
          <w:b w:val="0"/>
          <w:noProof/>
          <w:color w:val="auto"/>
          <w:sz w:val="22"/>
          <w:lang w:eastAsia="en-GB"/>
        </w:rPr>
        <w:tab/>
      </w:r>
      <w:r w:rsidRPr="002D1C26">
        <w:rPr>
          <w:noProof/>
        </w:rPr>
        <w:t>Foreword from the Project Sponsor</w:t>
      </w:r>
      <w:r>
        <w:rPr>
          <w:noProof/>
        </w:rPr>
        <w:tab/>
      </w:r>
      <w:r>
        <w:rPr>
          <w:noProof/>
        </w:rPr>
        <w:fldChar w:fldCharType="begin"/>
      </w:r>
      <w:r>
        <w:rPr>
          <w:noProof/>
        </w:rPr>
        <w:instrText xml:space="preserve"> PAGEREF _Toc400716556 \h </w:instrText>
      </w:r>
      <w:r>
        <w:rPr>
          <w:noProof/>
        </w:rPr>
      </w:r>
      <w:r>
        <w:rPr>
          <w:noProof/>
        </w:rPr>
        <w:fldChar w:fldCharType="separate"/>
      </w:r>
      <w:r w:rsidR="00605009">
        <w:rPr>
          <w:noProof/>
        </w:rPr>
        <w:t>5</w:t>
      </w:r>
      <w:r>
        <w:rPr>
          <w:noProof/>
        </w:rPr>
        <w:fldChar w:fldCharType="end"/>
      </w:r>
    </w:p>
    <w:p w14:paraId="60C43853" w14:textId="77777777" w:rsidR="00DE581B" w:rsidRDefault="00DE581B">
      <w:pPr>
        <w:pStyle w:val="TOC1"/>
        <w:rPr>
          <w:rFonts w:asciiTheme="minorHAnsi" w:eastAsiaTheme="minorEastAsia" w:hAnsiTheme="minorHAnsi" w:cstheme="minorBidi"/>
          <w:b w:val="0"/>
          <w:noProof/>
          <w:color w:val="auto"/>
          <w:sz w:val="22"/>
          <w:lang w:eastAsia="en-GB"/>
        </w:rPr>
      </w:pPr>
      <w:r w:rsidRPr="002D1C26">
        <w:rPr>
          <w:noProof/>
        </w:rPr>
        <w:t>3</w:t>
      </w:r>
      <w:r>
        <w:rPr>
          <w:rFonts w:asciiTheme="minorHAnsi" w:eastAsiaTheme="minorEastAsia" w:hAnsiTheme="minorHAnsi" w:cstheme="minorBidi"/>
          <w:b w:val="0"/>
          <w:noProof/>
          <w:color w:val="auto"/>
          <w:sz w:val="22"/>
          <w:lang w:eastAsia="en-GB"/>
        </w:rPr>
        <w:tab/>
      </w:r>
      <w:r w:rsidRPr="002D1C26">
        <w:rPr>
          <w:noProof/>
        </w:rPr>
        <w:t>Foreword from Resource Efficient Scotland</w:t>
      </w:r>
      <w:r>
        <w:rPr>
          <w:noProof/>
        </w:rPr>
        <w:tab/>
      </w:r>
      <w:r>
        <w:rPr>
          <w:noProof/>
        </w:rPr>
        <w:fldChar w:fldCharType="begin"/>
      </w:r>
      <w:r>
        <w:rPr>
          <w:noProof/>
        </w:rPr>
        <w:instrText xml:space="preserve"> PAGEREF _Toc400716557 \h </w:instrText>
      </w:r>
      <w:r>
        <w:rPr>
          <w:noProof/>
        </w:rPr>
      </w:r>
      <w:r>
        <w:rPr>
          <w:noProof/>
        </w:rPr>
        <w:fldChar w:fldCharType="separate"/>
      </w:r>
      <w:r w:rsidR="00605009">
        <w:rPr>
          <w:noProof/>
        </w:rPr>
        <w:t>5</w:t>
      </w:r>
      <w:r>
        <w:rPr>
          <w:noProof/>
        </w:rPr>
        <w:fldChar w:fldCharType="end"/>
      </w:r>
    </w:p>
    <w:p w14:paraId="62B1A06B"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4</w:t>
      </w:r>
      <w:r>
        <w:rPr>
          <w:rFonts w:asciiTheme="minorHAnsi" w:eastAsiaTheme="minorEastAsia" w:hAnsiTheme="minorHAnsi" w:cstheme="minorBidi"/>
          <w:b w:val="0"/>
          <w:noProof/>
          <w:color w:val="auto"/>
          <w:sz w:val="22"/>
          <w:lang w:eastAsia="en-GB"/>
        </w:rPr>
        <w:tab/>
      </w:r>
      <w:r w:rsidRPr="002D1C26">
        <w:rPr>
          <w:noProof/>
        </w:rPr>
        <w:t>Introduction</w:t>
      </w:r>
      <w:r>
        <w:rPr>
          <w:noProof/>
        </w:rPr>
        <w:tab/>
      </w:r>
      <w:r>
        <w:rPr>
          <w:noProof/>
        </w:rPr>
        <w:fldChar w:fldCharType="begin"/>
      </w:r>
      <w:r>
        <w:rPr>
          <w:noProof/>
        </w:rPr>
        <w:instrText xml:space="preserve"> PAGEREF _Toc400716558 \h </w:instrText>
      </w:r>
      <w:r>
        <w:rPr>
          <w:noProof/>
        </w:rPr>
      </w:r>
      <w:r>
        <w:rPr>
          <w:noProof/>
        </w:rPr>
        <w:fldChar w:fldCharType="separate"/>
      </w:r>
      <w:r w:rsidR="00605009">
        <w:rPr>
          <w:noProof/>
        </w:rPr>
        <w:t>6</w:t>
      </w:r>
      <w:r>
        <w:rPr>
          <w:noProof/>
        </w:rPr>
        <w:fldChar w:fldCharType="end"/>
      </w:r>
    </w:p>
    <w:p w14:paraId="536401A9" w14:textId="77777777" w:rsidR="00DE581B" w:rsidRDefault="00DE581B">
      <w:pPr>
        <w:pStyle w:val="TOC2"/>
        <w:rPr>
          <w:rFonts w:asciiTheme="minorHAnsi" w:eastAsiaTheme="minorEastAsia" w:hAnsiTheme="minorHAnsi" w:cstheme="minorBidi"/>
          <w:color w:val="auto"/>
          <w:sz w:val="22"/>
          <w:lang w:eastAsia="en-GB"/>
        </w:rPr>
      </w:pPr>
      <w:r>
        <w:t>4.1</w:t>
      </w:r>
      <w:r>
        <w:rPr>
          <w:rFonts w:asciiTheme="minorHAnsi" w:eastAsiaTheme="minorEastAsia" w:hAnsiTheme="minorHAnsi" w:cstheme="minorBidi"/>
          <w:color w:val="auto"/>
          <w:sz w:val="22"/>
          <w:lang w:eastAsia="en-GB"/>
        </w:rPr>
        <w:tab/>
      </w:r>
      <w:r>
        <w:t>Background to the Organisation</w:t>
      </w:r>
      <w:r>
        <w:tab/>
      </w:r>
      <w:r>
        <w:fldChar w:fldCharType="begin"/>
      </w:r>
      <w:r>
        <w:instrText xml:space="preserve"> PAGEREF _Toc400716559 \h </w:instrText>
      </w:r>
      <w:r>
        <w:fldChar w:fldCharType="separate"/>
      </w:r>
      <w:r w:rsidR="00605009">
        <w:t>6</w:t>
      </w:r>
      <w:r>
        <w:fldChar w:fldCharType="end"/>
      </w:r>
    </w:p>
    <w:p w14:paraId="3EA0939A" w14:textId="77777777" w:rsidR="00DE581B" w:rsidRDefault="00DE581B">
      <w:pPr>
        <w:pStyle w:val="TOC2"/>
        <w:rPr>
          <w:rFonts w:asciiTheme="minorHAnsi" w:eastAsiaTheme="minorEastAsia" w:hAnsiTheme="minorHAnsi" w:cstheme="minorBidi"/>
          <w:color w:val="auto"/>
          <w:sz w:val="22"/>
          <w:lang w:eastAsia="en-GB"/>
        </w:rPr>
      </w:pPr>
      <w:r>
        <w:t>4.2</w:t>
      </w:r>
      <w:r>
        <w:rPr>
          <w:rFonts w:asciiTheme="minorHAnsi" w:eastAsiaTheme="minorEastAsia" w:hAnsiTheme="minorHAnsi" w:cstheme="minorBidi"/>
          <w:color w:val="auto"/>
          <w:sz w:val="22"/>
          <w:lang w:eastAsia="en-GB"/>
        </w:rPr>
        <w:tab/>
      </w:r>
      <w:r w:rsidRPr="002D1C26">
        <w:rPr>
          <w:color w:val="FF0000"/>
        </w:rPr>
        <w:t>XX</w:t>
      </w:r>
      <w:r>
        <w:t>’s Performance on Carbon Management to date</w:t>
      </w:r>
      <w:r>
        <w:tab/>
      </w:r>
      <w:r>
        <w:fldChar w:fldCharType="begin"/>
      </w:r>
      <w:r>
        <w:instrText xml:space="preserve"> PAGEREF _Toc400716560 \h </w:instrText>
      </w:r>
      <w:r>
        <w:fldChar w:fldCharType="separate"/>
      </w:r>
      <w:r w:rsidR="00605009">
        <w:t>6</w:t>
      </w:r>
      <w:r>
        <w:fldChar w:fldCharType="end"/>
      </w:r>
    </w:p>
    <w:p w14:paraId="314B414E"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5</w:t>
      </w:r>
      <w:r>
        <w:rPr>
          <w:rFonts w:asciiTheme="minorHAnsi" w:eastAsiaTheme="minorEastAsia" w:hAnsiTheme="minorHAnsi" w:cstheme="minorBidi"/>
          <w:b w:val="0"/>
          <w:noProof/>
          <w:color w:val="auto"/>
          <w:sz w:val="22"/>
          <w:lang w:eastAsia="en-GB"/>
        </w:rPr>
        <w:tab/>
      </w:r>
      <w:r>
        <w:rPr>
          <w:noProof/>
        </w:rPr>
        <w:t>Carbon Management Strategy</w:t>
      </w:r>
      <w:r>
        <w:rPr>
          <w:noProof/>
        </w:rPr>
        <w:tab/>
      </w:r>
      <w:r>
        <w:rPr>
          <w:noProof/>
        </w:rPr>
        <w:fldChar w:fldCharType="begin"/>
      </w:r>
      <w:r>
        <w:rPr>
          <w:noProof/>
        </w:rPr>
        <w:instrText xml:space="preserve"> PAGEREF _Toc400716561 \h </w:instrText>
      </w:r>
      <w:r>
        <w:rPr>
          <w:noProof/>
        </w:rPr>
      </w:r>
      <w:r>
        <w:rPr>
          <w:noProof/>
        </w:rPr>
        <w:fldChar w:fldCharType="separate"/>
      </w:r>
      <w:r w:rsidR="00605009">
        <w:rPr>
          <w:noProof/>
        </w:rPr>
        <w:t>7</w:t>
      </w:r>
      <w:r>
        <w:rPr>
          <w:noProof/>
        </w:rPr>
        <w:fldChar w:fldCharType="end"/>
      </w:r>
    </w:p>
    <w:p w14:paraId="2F151651" w14:textId="77777777" w:rsidR="00DE581B" w:rsidRDefault="00DE581B">
      <w:pPr>
        <w:pStyle w:val="TOC2"/>
        <w:rPr>
          <w:rFonts w:asciiTheme="minorHAnsi" w:eastAsiaTheme="minorEastAsia" w:hAnsiTheme="minorHAnsi" w:cstheme="minorBidi"/>
          <w:color w:val="auto"/>
          <w:sz w:val="22"/>
          <w:lang w:eastAsia="en-GB"/>
        </w:rPr>
      </w:pPr>
      <w:r>
        <w:t>5.1</w:t>
      </w:r>
      <w:r>
        <w:rPr>
          <w:rFonts w:asciiTheme="minorHAnsi" w:eastAsiaTheme="minorEastAsia" w:hAnsiTheme="minorHAnsi" w:cstheme="minorBidi"/>
          <w:color w:val="auto"/>
          <w:sz w:val="22"/>
          <w:lang w:eastAsia="en-GB"/>
        </w:rPr>
        <w:tab/>
      </w:r>
      <w:r>
        <w:t>Context and Drivers for Carbon Management</w:t>
      </w:r>
      <w:r>
        <w:tab/>
      </w:r>
      <w:r>
        <w:fldChar w:fldCharType="begin"/>
      </w:r>
      <w:r>
        <w:instrText xml:space="preserve"> PAGEREF _Toc400716562 \h </w:instrText>
      </w:r>
      <w:r>
        <w:fldChar w:fldCharType="separate"/>
      </w:r>
      <w:r w:rsidR="00605009">
        <w:t>7</w:t>
      </w:r>
      <w:r>
        <w:fldChar w:fldCharType="end"/>
      </w:r>
    </w:p>
    <w:p w14:paraId="5705F81E"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6</w:t>
      </w:r>
      <w:r>
        <w:rPr>
          <w:rFonts w:asciiTheme="minorHAnsi" w:eastAsiaTheme="minorEastAsia" w:hAnsiTheme="minorHAnsi" w:cstheme="minorBidi"/>
          <w:b w:val="0"/>
          <w:noProof/>
          <w:color w:val="auto"/>
          <w:sz w:val="22"/>
          <w:lang w:eastAsia="en-GB"/>
        </w:rPr>
        <w:tab/>
      </w:r>
      <w:r w:rsidRPr="002D1C26">
        <w:rPr>
          <w:noProof/>
        </w:rPr>
        <w:t>Emissions Baseline and Projections</w:t>
      </w:r>
      <w:r>
        <w:rPr>
          <w:noProof/>
        </w:rPr>
        <w:tab/>
      </w:r>
      <w:r>
        <w:rPr>
          <w:noProof/>
        </w:rPr>
        <w:fldChar w:fldCharType="begin"/>
      </w:r>
      <w:r>
        <w:rPr>
          <w:noProof/>
        </w:rPr>
        <w:instrText xml:space="preserve"> PAGEREF _Toc400716563 \h </w:instrText>
      </w:r>
      <w:r>
        <w:rPr>
          <w:noProof/>
        </w:rPr>
      </w:r>
      <w:r>
        <w:rPr>
          <w:noProof/>
        </w:rPr>
        <w:fldChar w:fldCharType="separate"/>
      </w:r>
      <w:r w:rsidR="00605009">
        <w:rPr>
          <w:noProof/>
        </w:rPr>
        <w:t>9</w:t>
      </w:r>
      <w:r>
        <w:rPr>
          <w:noProof/>
        </w:rPr>
        <w:fldChar w:fldCharType="end"/>
      </w:r>
    </w:p>
    <w:p w14:paraId="1B0C76CF" w14:textId="77777777" w:rsidR="00DE581B" w:rsidRDefault="00DE581B">
      <w:pPr>
        <w:pStyle w:val="TOC2"/>
        <w:rPr>
          <w:rFonts w:asciiTheme="minorHAnsi" w:eastAsiaTheme="minorEastAsia" w:hAnsiTheme="minorHAnsi" w:cstheme="minorBidi"/>
          <w:color w:val="auto"/>
          <w:sz w:val="22"/>
          <w:lang w:eastAsia="en-GB"/>
        </w:rPr>
      </w:pPr>
      <w:r w:rsidRPr="002D1C26">
        <w:rPr>
          <w:color w:val="000000"/>
        </w:rPr>
        <w:t>6.1</w:t>
      </w:r>
      <w:r>
        <w:rPr>
          <w:rFonts w:asciiTheme="minorHAnsi" w:eastAsiaTheme="minorEastAsia" w:hAnsiTheme="minorHAnsi" w:cstheme="minorBidi"/>
          <w:color w:val="auto"/>
          <w:sz w:val="22"/>
          <w:lang w:eastAsia="en-GB"/>
        </w:rPr>
        <w:tab/>
      </w:r>
      <w:r>
        <w:t>Carbon Footprint Baseline, Cost and Projections</w:t>
      </w:r>
      <w:r>
        <w:tab/>
      </w:r>
      <w:r>
        <w:fldChar w:fldCharType="begin"/>
      </w:r>
      <w:r>
        <w:instrText xml:space="preserve"> PAGEREF _Toc400716564 \h </w:instrText>
      </w:r>
      <w:r>
        <w:fldChar w:fldCharType="separate"/>
      </w:r>
      <w:r w:rsidR="00605009">
        <w:t>9</w:t>
      </w:r>
      <w:r>
        <w:fldChar w:fldCharType="end"/>
      </w:r>
    </w:p>
    <w:p w14:paraId="4836A9DB" w14:textId="77777777" w:rsidR="00DE581B" w:rsidRDefault="00DE581B">
      <w:pPr>
        <w:pStyle w:val="TOC2"/>
        <w:rPr>
          <w:rFonts w:asciiTheme="minorHAnsi" w:eastAsiaTheme="minorEastAsia" w:hAnsiTheme="minorHAnsi" w:cstheme="minorBidi"/>
          <w:color w:val="auto"/>
          <w:sz w:val="22"/>
          <w:lang w:eastAsia="en-GB"/>
        </w:rPr>
      </w:pPr>
      <w:r>
        <w:t>6.2</w:t>
      </w:r>
      <w:r>
        <w:rPr>
          <w:rFonts w:asciiTheme="minorHAnsi" w:eastAsiaTheme="minorEastAsia" w:hAnsiTheme="minorHAnsi" w:cstheme="minorBidi"/>
          <w:color w:val="auto"/>
          <w:sz w:val="22"/>
          <w:lang w:eastAsia="en-GB"/>
        </w:rPr>
        <w:tab/>
      </w:r>
      <w:r>
        <w:t>Scope and Boundaries of the Carbon Footprint</w:t>
      </w:r>
      <w:r>
        <w:tab/>
      </w:r>
      <w:r>
        <w:fldChar w:fldCharType="begin"/>
      </w:r>
      <w:r>
        <w:instrText xml:space="preserve"> PAGEREF _Toc400716565 \h </w:instrText>
      </w:r>
      <w:r>
        <w:fldChar w:fldCharType="separate"/>
      </w:r>
      <w:r w:rsidR="00605009">
        <w:t>9</w:t>
      </w:r>
      <w:r>
        <w:fldChar w:fldCharType="end"/>
      </w:r>
    </w:p>
    <w:p w14:paraId="741F1B69" w14:textId="77777777" w:rsidR="00DE581B" w:rsidRDefault="00DE581B">
      <w:pPr>
        <w:pStyle w:val="TOC2"/>
        <w:rPr>
          <w:rFonts w:asciiTheme="minorHAnsi" w:eastAsiaTheme="minorEastAsia" w:hAnsiTheme="minorHAnsi" w:cstheme="minorBidi"/>
          <w:color w:val="auto"/>
          <w:sz w:val="22"/>
          <w:lang w:eastAsia="en-GB"/>
        </w:rPr>
      </w:pPr>
      <w:r>
        <w:t>6.3</w:t>
      </w:r>
      <w:r>
        <w:rPr>
          <w:rFonts w:asciiTheme="minorHAnsi" w:eastAsiaTheme="minorEastAsia" w:hAnsiTheme="minorHAnsi" w:cstheme="minorBidi"/>
          <w:color w:val="auto"/>
          <w:sz w:val="22"/>
          <w:lang w:eastAsia="en-GB"/>
        </w:rPr>
        <w:tab/>
      </w:r>
      <w:r>
        <w:t>Organisational Boundary</w:t>
      </w:r>
      <w:r>
        <w:tab/>
      </w:r>
      <w:r>
        <w:fldChar w:fldCharType="begin"/>
      </w:r>
      <w:r>
        <w:instrText xml:space="preserve"> PAGEREF _Toc400716566 \h </w:instrText>
      </w:r>
      <w:r>
        <w:fldChar w:fldCharType="separate"/>
      </w:r>
      <w:r w:rsidR="00605009">
        <w:t>9</w:t>
      </w:r>
      <w:r>
        <w:fldChar w:fldCharType="end"/>
      </w:r>
    </w:p>
    <w:p w14:paraId="686B77B7" w14:textId="77777777" w:rsidR="00DE581B" w:rsidRDefault="00DE581B">
      <w:pPr>
        <w:pStyle w:val="TOC2"/>
        <w:rPr>
          <w:rFonts w:asciiTheme="minorHAnsi" w:eastAsiaTheme="minorEastAsia" w:hAnsiTheme="minorHAnsi" w:cstheme="minorBidi"/>
          <w:color w:val="auto"/>
          <w:sz w:val="22"/>
          <w:lang w:eastAsia="en-GB"/>
        </w:rPr>
      </w:pPr>
      <w:r>
        <w:t>6.4</w:t>
      </w:r>
      <w:r>
        <w:rPr>
          <w:rFonts w:asciiTheme="minorHAnsi" w:eastAsiaTheme="minorEastAsia" w:hAnsiTheme="minorHAnsi" w:cstheme="minorBidi"/>
          <w:color w:val="auto"/>
          <w:sz w:val="22"/>
          <w:lang w:eastAsia="en-GB"/>
        </w:rPr>
        <w:tab/>
      </w:r>
      <w:r>
        <w:t>Operational Boundary</w:t>
      </w:r>
      <w:r>
        <w:tab/>
      </w:r>
      <w:r>
        <w:fldChar w:fldCharType="begin"/>
      </w:r>
      <w:r>
        <w:instrText xml:space="preserve"> PAGEREF _Toc400716567 \h </w:instrText>
      </w:r>
      <w:r>
        <w:fldChar w:fldCharType="separate"/>
      </w:r>
      <w:r w:rsidR="00605009">
        <w:t>9</w:t>
      </w:r>
      <w:r>
        <w:fldChar w:fldCharType="end"/>
      </w:r>
    </w:p>
    <w:p w14:paraId="7DDC88F5" w14:textId="77777777" w:rsidR="00DE581B" w:rsidRDefault="00DE581B">
      <w:pPr>
        <w:pStyle w:val="TOC2"/>
        <w:rPr>
          <w:rFonts w:asciiTheme="minorHAnsi" w:eastAsiaTheme="minorEastAsia" w:hAnsiTheme="minorHAnsi" w:cstheme="minorBidi"/>
          <w:color w:val="auto"/>
          <w:sz w:val="22"/>
          <w:lang w:eastAsia="en-GB"/>
        </w:rPr>
      </w:pPr>
      <w:r>
        <w:t>6.5</w:t>
      </w:r>
      <w:r>
        <w:rPr>
          <w:rFonts w:asciiTheme="minorHAnsi" w:eastAsiaTheme="minorEastAsia" w:hAnsiTheme="minorHAnsi" w:cstheme="minorBidi"/>
          <w:color w:val="auto"/>
          <w:sz w:val="22"/>
          <w:lang w:eastAsia="en-GB"/>
        </w:rPr>
        <w:tab/>
      </w:r>
      <w:r>
        <w:t>2.3 Data Sources</w:t>
      </w:r>
      <w:r>
        <w:tab/>
      </w:r>
      <w:r>
        <w:fldChar w:fldCharType="begin"/>
      </w:r>
      <w:r>
        <w:instrText xml:space="preserve"> PAGEREF _Toc400716568 \h </w:instrText>
      </w:r>
      <w:r>
        <w:fldChar w:fldCharType="separate"/>
      </w:r>
      <w:r w:rsidR="00605009">
        <w:t>10</w:t>
      </w:r>
      <w:r>
        <w:fldChar w:fldCharType="end"/>
      </w:r>
    </w:p>
    <w:p w14:paraId="107F2B46" w14:textId="77777777" w:rsidR="00DE581B" w:rsidRDefault="00DE581B">
      <w:pPr>
        <w:pStyle w:val="TOC2"/>
        <w:rPr>
          <w:rFonts w:asciiTheme="minorHAnsi" w:eastAsiaTheme="minorEastAsia" w:hAnsiTheme="minorHAnsi" w:cstheme="minorBidi"/>
          <w:color w:val="auto"/>
          <w:sz w:val="22"/>
          <w:lang w:eastAsia="en-GB"/>
        </w:rPr>
      </w:pPr>
      <w:r>
        <w:t>6.6</w:t>
      </w:r>
      <w:r>
        <w:rPr>
          <w:rFonts w:asciiTheme="minorHAnsi" w:eastAsiaTheme="minorEastAsia" w:hAnsiTheme="minorHAnsi" w:cstheme="minorBidi"/>
          <w:color w:val="auto"/>
          <w:sz w:val="22"/>
          <w:lang w:eastAsia="en-GB"/>
        </w:rPr>
        <w:tab/>
      </w:r>
      <w:r>
        <w:t>Carbon Footprint Baseline and Cost</w:t>
      </w:r>
      <w:r>
        <w:tab/>
      </w:r>
      <w:r>
        <w:fldChar w:fldCharType="begin"/>
      </w:r>
      <w:r>
        <w:instrText xml:space="preserve"> PAGEREF _Toc400716569 \h </w:instrText>
      </w:r>
      <w:r>
        <w:fldChar w:fldCharType="separate"/>
      </w:r>
      <w:r w:rsidR="00605009">
        <w:t>10</w:t>
      </w:r>
      <w:r>
        <w:fldChar w:fldCharType="end"/>
      </w:r>
    </w:p>
    <w:p w14:paraId="79ABD11A" w14:textId="77777777" w:rsidR="00DE581B" w:rsidRDefault="00DE581B">
      <w:pPr>
        <w:pStyle w:val="TOC2"/>
        <w:rPr>
          <w:rFonts w:asciiTheme="minorHAnsi" w:eastAsiaTheme="minorEastAsia" w:hAnsiTheme="minorHAnsi" w:cstheme="minorBidi"/>
          <w:color w:val="auto"/>
          <w:sz w:val="22"/>
          <w:lang w:eastAsia="en-GB"/>
        </w:rPr>
      </w:pPr>
      <w:r>
        <w:t>6.7</w:t>
      </w:r>
      <w:r>
        <w:rPr>
          <w:rFonts w:asciiTheme="minorHAnsi" w:eastAsiaTheme="minorEastAsia" w:hAnsiTheme="minorHAnsi" w:cstheme="minorBidi"/>
          <w:color w:val="auto"/>
          <w:sz w:val="22"/>
          <w:lang w:eastAsia="en-GB"/>
        </w:rPr>
        <w:tab/>
      </w:r>
      <w:r>
        <w:t>Business As Usual (BAU)</w:t>
      </w:r>
      <w:r>
        <w:tab/>
      </w:r>
      <w:r>
        <w:fldChar w:fldCharType="begin"/>
      </w:r>
      <w:r>
        <w:instrText xml:space="preserve"> PAGEREF _Toc400716570 \h </w:instrText>
      </w:r>
      <w:r>
        <w:fldChar w:fldCharType="separate"/>
      </w:r>
      <w:r w:rsidR="00605009">
        <w:t>11</w:t>
      </w:r>
      <w:r>
        <w:fldChar w:fldCharType="end"/>
      </w:r>
    </w:p>
    <w:p w14:paraId="4F81C6E2"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7</w:t>
      </w:r>
      <w:r>
        <w:rPr>
          <w:rFonts w:asciiTheme="minorHAnsi" w:eastAsiaTheme="minorEastAsia" w:hAnsiTheme="minorHAnsi" w:cstheme="minorBidi"/>
          <w:b w:val="0"/>
          <w:noProof/>
          <w:color w:val="auto"/>
          <w:sz w:val="22"/>
          <w:lang w:eastAsia="en-GB"/>
        </w:rPr>
        <w:tab/>
      </w:r>
      <w:r>
        <w:rPr>
          <w:noProof/>
        </w:rPr>
        <w:t>Carbon Management Projects</w:t>
      </w:r>
      <w:r>
        <w:rPr>
          <w:noProof/>
        </w:rPr>
        <w:tab/>
      </w:r>
      <w:r>
        <w:rPr>
          <w:noProof/>
        </w:rPr>
        <w:fldChar w:fldCharType="begin"/>
      </w:r>
      <w:r>
        <w:rPr>
          <w:noProof/>
        </w:rPr>
        <w:instrText xml:space="preserve"> PAGEREF _Toc400716571 \h </w:instrText>
      </w:r>
      <w:r>
        <w:rPr>
          <w:noProof/>
        </w:rPr>
      </w:r>
      <w:r>
        <w:rPr>
          <w:noProof/>
        </w:rPr>
        <w:fldChar w:fldCharType="separate"/>
      </w:r>
      <w:r w:rsidR="00605009">
        <w:rPr>
          <w:noProof/>
        </w:rPr>
        <w:t>12</w:t>
      </w:r>
      <w:r>
        <w:rPr>
          <w:noProof/>
        </w:rPr>
        <w:fldChar w:fldCharType="end"/>
      </w:r>
    </w:p>
    <w:p w14:paraId="40B7B048" w14:textId="77777777" w:rsidR="00DE581B" w:rsidRDefault="00DE581B">
      <w:pPr>
        <w:pStyle w:val="TOC2"/>
        <w:rPr>
          <w:rFonts w:asciiTheme="minorHAnsi" w:eastAsiaTheme="minorEastAsia" w:hAnsiTheme="minorHAnsi" w:cstheme="minorBidi"/>
          <w:color w:val="auto"/>
          <w:sz w:val="22"/>
          <w:lang w:eastAsia="en-GB"/>
        </w:rPr>
      </w:pPr>
      <w:r>
        <w:t>7.1</w:t>
      </w:r>
      <w:r>
        <w:rPr>
          <w:rFonts w:asciiTheme="minorHAnsi" w:eastAsiaTheme="minorEastAsia" w:hAnsiTheme="minorHAnsi" w:cstheme="minorBidi"/>
          <w:color w:val="auto"/>
          <w:sz w:val="22"/>
          <w:lang w:eastAsia="en-GB"/>
        </w:rPr>
        <w:tab/>
      </w:r>
      <w:r>
        <w:t>Introduction</w:t>
      </w:r>
      <w:r>
        <w:tab/>
      </w:r>
      <w:r>
        <w:fldChar w:fldCharType="begin"/>
      </w:r>
      <w:r>
        <w:instrText xml:space="preserve"> PAGEREF _Toc400716572 \h </w:instrText>
      </w:r>
      <w:r>
        <w:fldChar w:fldCharType="separate"/>
      </w:r>
      <w:r w:rsidR="00605009">
        <w:t>12</w:t>
      </w:r>
      <w:r>
        <w:fldChar w:fldCharType="end"/>
      </w:r>
    </w:p>
    <w:p w14:paraId="61F28E60" w14:textId="77777777" w:rsidR="00DE581B" w:rsidRDefault="00DE581B">
      <w:pPr>
        <w:pStyle w:val="TOC2"/>
        <w:rPr>
          <w:rFonts w:asciiTheme="minorHAnsi" w:eastAsiaTheme="minorEastAsia" w:hAnsiTheme="minorHAnsi" w:cstheme="minorBidi"/>
          <w:color w:val="auto"/>
          <w:sz w:val="22"/>
          <w:lang w:eastAsia="en-GB"/>
        </w:rPr>
      </w:pPr>
      <w:r>
        <w:t>7.2</w:t>
      </w:r>
      <w:r>
        <w:rPr>
          <w:rFonts w:asciiTheme="minorHAnsi" w:eastAsiaTheme="minorEastAsia" w:hAnsiTheme="minorHAnsi" w:cstheme="minorBidi"/>
          <w:color w:val="auto"/>
          <w:sz w:val="22"/>
          <w:lang w:eastAsia="en-GB"/>
        </w:rPr>
        <w:tab/>
      </w:r>
      <w:r>
        <w:t>Existing Projects</w:t>
      </w:r>
      <w:r>
        <w:tab/>
      </w:r>
      <w:r>
        <w:fldChar w:fldCharType="begin"/>
      </w:r>
      <w:r>
        <w:instrText xml:space="preserve"> PAGEREF _Toc400716573 \h </w:instrText>
      </w:r>
      <w:r>
        <w:fldChar w:fldCharType="separate"/>
      </w:r>
      <w:r w:rsidR="00605009">
        <w:t>12</w:t>
      </w:r>
      <w:r>
        <w:fldChar w:fldCharType="end"/>
      </w:r>
    </w:p>
    <w:p w14:paraId="314CD902" w14:textId="77777777" w:rsidR="00DE581B" w:rsidRDefault="00DE581B">
      <w:pPr>
        <w:pStyle w:val="TOC2"/>
        <w:rPr>
          <w:rFonts w:asciiTheme="minorHAnsi" w:eastAsiaTheme="minorEastAsia" w:hAnsiTheme="minorHAnsi" w:cstheme="minorBidi"/>
          <w:color w:val="auto"/>
          <w:sz w:val="22"/>
          <w:lang w:eastAsia="en-GB"/>
        </w:rPr>
      </w:pPr>
      <w:r>
        <w:t>7.3</w:t>
      </w:r>
      <w:r>
        <w:rPr>
          <w:rFonts w:asciiTheme="minorHAnsi" w:eastAsiaTheme="minorEastAsia" w:hAnsiTheme="minorHAnsi" w:cstheme="minorBidi"/>
          <w:color w:val="auto"/>
          <w:sz w:val="22"/>
          <w:lang w:eastAsia="en-GB"/>
        </w:rPr>
        <w:tab/>
      </w:r>
      <w:r>
        <w:t>Planned Future Projects</w:t>
      </w:r>
      <w:r>
        <w:tab/>
      </w:r>
      <w:r>
        <w:fldChar w:fldCharType="begin"/>
      </w:r>
      <w:r>
        <w:instrText xml:space="preserve"> PAGEREF _Toc400716574 \h </w:instrText>
      </w:r>
      <w:r>
        <w:fldChar w:fldCharType="separate"/>
      </w:r>
      <w:r w:rsidR="00605009">
        <w:t>12</w:t>
      </w:r>
      <w:r>
        <w:fldChar w:fldCharType="end"/>
      </w:r>
    </w:p>
    <w:p w14:paraId="6C2DFD49" w14:textId="77777777" w:rsidR="00DE581B" w:rsidRDefault="00DE581B">
      <w:pPr>
        <w:pStyle w:val="TOC2"/>
        <w:rPr>
          <w:rFonts w:asciiTheme="minorHAnsi" w:eastAsiaTheme="minorEastAsia" w:hAnsiTheme="minorHAnsi" w:cstheme="minorBidi"/>
          <w:color w:val="auto"/>
          <w:sz w:val="22"/>
          <w:lang w:eastAsia="en-GB"/>
        </w:rPr>
      </w:pPr>
      <w:r>
        <w:t>7.4</w:t>
      </w:r>
      <w:r>
        <w:rPr>
          <w:rFonts w:asciiTheme="minorHAnsi" w:eastAsiaTheme="minorEastAsia" w:hAnsiTheme="minorHAnsi" w:cstheme="minorBidi"/>
          <w:color w:val="auto"/>
          <w:sz w:val="22"/>
          <w:lang w:eastAsia="en-GB"/>
        </w:rPr>
        <w:tab/>
      </w:r>
      <w:r>
        <w:t>Financing Carbon Saving Projects</w:t>
      </w:r>
      <w:r>
        <w:tab/>
      </w:r>
      <w:r>
        <w:fldChar w:fldCharType="begin"/>
      </w:r>
      <w:r>
        <w:instrText xml:space="preserve"> PAGEREF _Toc400716575 \h </w:instrText>
      </w:r>
      <w:r>
        <w:fldChar w:fldCharType="separate"/>
      </w:r>
      <w:r w:rsidR="00605009">
        <w:t>13</w:t>
      </w:r>
      <w:r>
        <w:fldChar w:fldCharType="end"/>
      </w:r>
    </w:p>
    <w:p w14:paraId="3B5AD860" w14:textId="77777777" w:rsidR="00DE581B" w:rsidRDefault="00DE581B">
      <w:pPr>
        <w:pStyle w:val="TOC2"/>
        <w:rPr>
          <w:rFonts w:asciiTheme="minorHAnsi" w:eastAsiaTheme="minorEastAsia" w:hAnsiTheme="minorHAnsi" w:cstheme="minorBidi"/>
          <w:color w:val="auto"/>
          <w:sz w:val="22"/>
          <w:lang w:eastAsia="en-GB"/>
        </w:rPr>
      </w:pPr>
      <w:r>
        <w:t>7.5</w:t>
      </w:r>
      <w:r>
        <w:rPr>
          <w:rFonts w:asciiTheme="minorHAnsi" w:eastAsiaTheme="minorEastAsia" w:hAnsiTheme="minorHAnsi" w:cstheme="minorBidi"/>
          <w:color w:val="auto"/>
          <w:sz w:val="22"/>
          <w:lang w:eastAsia="en-GB"/>
        </w:rPr>
        <w:tab/>
      </w:r>
      <w:r>
        <w:t>Value At Stake</w:t>
      </w:r>
      <w:r>
        <w:tab/>
      </w:r>
      <w:r>
        <w:fldChar w:fldCharType="begin"/>
      </w:r>
      <w:r>
        <w:instrText xml:space="preserve"> PAGEREF _Toc400716576 \h </w:instrText>
      </w:r>
      <w:r>
        <w:fldChar w:fldCharType="separate"/>
      </w:r>
      <w:r w:rsidR="00605009">
        <w:t>13</w:t>
      </w:r>
      <w:r>
        <w:fldChar w:fldCharType="end"/>
      </w:r>
    </w:p>
    <w:p w14:paraId="272BA249" w14:textId="77777777" w:rsidR="00DE581B" w:rsidRDefault="00DE581B">
      <w:pPr>
        <w:pStyle w:val="TOC2"/>
        <w:rPr>
          <w:rFonts w:asciiTheme="minorHAnsi" w:eastAsiaTheme="minorEastAsia" w:hAnsiTheme="minorHAnsi" w:cstheme="minorBidi"/>
          <w:color w:val="auto"/>
          <w:sz w:val="22"/>
          <w:lang w:eastAsia="en-GB"/>
        </w:rPr>
      </w:pPr>
      <w:r>
        <w:t>7.6</w:t>
      </w:r>
      <w:r>
        <w:rPr>
          <w:rFonts w:asciiTheme="minorHAnsi" w:eastAsiaTheme="minorEastAsia" w:hAnsiTheme="minorHAnsi" w:cstheme="minorBidi"/>
          <w:color w:val="auto"/>
          <w:sz w:val="22"/>
          <w:lang w:eastAsia="en-GB"/>
        </w:rPr>
        <w:tab/>
      </w:r>
      <w:r>
        <w:t>Target Setting</w:t>
      </w:r>
      <w:r>
        <w:tab/>
      </w:r>
      <w:r>
        <w:fldChar w:fldCharType="begin"/>
      </w:r>
      <w:r>
        <w:instrText xml:space="preserve"> PAGEREF _Toc400716577 \h </w:instrText>
      </w:r>
      <w:r>
        <w:fldChar w:fldCharType="separate"/>
      </w:r>
      <w:r w:rsidR="00605009">
        <w:t>14</w:t>
      </w:r>
      <w:r>
        <w:fldChar w:fldCharType="end"/>
      </w:r>
    </w:p>
    <w:p w14:paraId="4FFD81F7"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8</w:t>
      </w:r>
      <w:r>
        <w:rPr>
          <w:rFonts w:asciiTheme="minorHAnsi" w:eastAsiaTheme="minorEastAsia" w:hAnsiTheme="minorHAnsi" w:cstheme="minorBidi"/>
          <w:b w:val="0"/>
          <w:noProof/>
          <w:color w:val="auto"/>
          <w:sz w:val="22"/>
          <w:lang w:eastAsia="en-GB"/>
        </w:rPr>
        <w:tab/>
      </w:r>
      <w:r>
        <w:rPr>
          <w:noProof/>
        </w:rPr>
        <w:t>Management and Delivery of the Carbon Management Plan</w:t>
      </w:r>
      <w:r>
        <w:rPr>
          <w:noProof/>
        </w:rPr>
        <w:tab/>
      </w:r>
      <w:r>
        <w:rPr>
          <w:noProof/>
        </w:rPr>
        <w:fldChar w:fldCharType="begin"/>
      </w:r>
      <w:r>
        <w:rPr>
          <w:noProof/>
        </w:rPr>
        <w:instrText xml:space="preserve"> PAGEREF _Toc400716578 \h </w:instrText>
      </w:r>
      <w:r>
        <w:rPr>
          <w:noProof/>
        </w:rPr>
      </w:r>
      <w:r>
        <w:rPr>
          <w:noProof/>
        </w:rPr>
        <w:fldChar w:fldCharType="separate"/>
      </w:r>
      <w:r w:rsidR="00605009">
        <w:rPr>
          <w:noProof/>
        </w:rPr>
        <w:t>15</w:t>
      </w:r>
      <w:r>
        <w:rPr>
          <w:noProof/>
        </w:rPr>
        <w:fldChar w:fldCharType="end"/>
      </w:r>
    </w:p>
    <w:p w14:paraId="4B6FCA74" w14:textId="77777777" w:rsidR="00DE581B" w:rsidRDefault="00DE581B">
      <w:pPr>
        <w:pStyle w:val="TOC2"/>
        <w:rPr>
          <w:rFonts w:asciiTheme="minorHAnsi" w:eastAsiaTheme="minorEastAsia" w:hAnsiTheme="minorHAnsi" w:cstheme="minorBidi"/>
          <w:color w:val="auto"/>
          <w:sz w:val="22"/>
          <w:lang w:eastAsia="en-GB"/>
        </w:rPr>
      </w:pPr>
      <w:r>
        <w:t>8.1</w:t>
      </w:r>
      <w:r>
        <w:rPr>
          <w:rFonts w:asciiTheme="minorHAnsi" w:eastAsiaTheme="minorEastAsia" w:hAnsiTheme="minorHAnsi" w:cstheme="minorBidi"/>
          <w:color w:val="auto"/>
          <w:sz w:val="22"/>
          <w:lang w:eastAsia="en-GB"/>
        </w:rPr>
        <w:tab/>
      </w:r>
      <w:r>
        <w:t>Introduction</w:t>
      </w:r>
      <w:r>
        <w:tab/>
      </w:r>
      <w:r>
        <w:fldChar w:fldCharType="begin"/>
      </w:r>
      <w:r>
        <w:instrText xml:space="preserve"> PAGEREF _Toc400716579 \h </w:instrText>
      </w:r>
      <w:r>
        <w:fldChar w:fldCharType="separate"/>
      </w:r>
      <w:r w:rsidR="00605009">
        <w:t>15</w:t>
      </w:r>
      <w:r>
        <w:fldChar w:fldCharType="end"/>
      </w:r>
    </w:p>
    <w:p w14:paraId="1AB6A94C" w14:textId="77777777" w:rsidR="00DE581B" w:rsidRDefault="00DE581B">
      <w:pPr>
        <w:pStyle w:val="TOC2"/>
        <w:rPr>
          <w:rFonts w:asciiTheme="minorHAnsi" w:eastAsiaTheme="minorEastAsia" w:hAnsiTheme="minorHAnsi" w:cstheme="minorBidi"/>
          <w:color w:val="auto"/>
          <w:sz w:val="22"/>
          <w:lang w:eastAsia="en-GB"/>
        </w:rPr>
      </w:pPr>
      <w:r>
        <w:t>8.2</w:t>
      </w:r>
      <w:r>
        <w:rPr>
          <w:rFonts w:asciiTheme="minorHAnsi" w:eastAsiaTheme="minorEastAsia" w:hAnsiTheme="minorHAnsi" w:cstheme="minorBidi"/>
          <w:color w:val="auto"/>
          <w:sz w:val="22"/>
          <w:lang w:eastAsia="en-GB"/>
        </w:rPr>
        <w:tab/>
      </w:r>
      <w:r>
        <w:t>The Carbon Management Committee</w:t>
      </w:r>
      <w:r>
        <w:tab/>
      </w:r>
      <w:r>
        <w:fldChar w:fldCharType="begin"/>
      </w:r>
      <w:r>
        <w:instrText xml:space="preserve"> PAGEREF _Toc400716580 \h </w:instrText>
      </w:r>
      <w:r>
        <w:fldChar w:fldCharType="separate"/>
      </w:r>
      <w:r w:rsidR="00605009">
        <w:t>15</w:t>
      </w:r>
      <w:r>
        <w:fldChar w:fldCharType="end"/>
      </w:r>
    </w:p>
    <w:p w14:paraId="6C898453" w14:textId="77777777" w:rsidR="00DE581B" w:rsidRDefault="00DE581B">
      <w:pPr>
        <w:pStyle w:val="TOC2"/>
        <w:rPr>
          <w:rFonts w:asciiTheme="minorHAnsi" w:eastAsiaTheme="minorEastAsia" w:hAnsiTheme="minorHAnsi" w:cstheme="minorBidi"/>
          <w:color w:val="auto"/>
          <w:sz w:val="22"/>
          <w:lang w:eastAsia="en-GB"/>
        </w:rPr>
      </w:pPr>
      <w:r>
        <w:t>8.3</w:t>
      </w:r>
      <w:r>
        <w:rPr>
          <w:rFonts w:asciiTheme="minorHAnsi" w:eastAsiaTheme="minorEastAsia" w:hAnsiTheme="minorHAnsi" w:cstheme="minorBidi"/>
          <w:color w:val="auto"/>
          <w:sz w:val="22"/>
          <w:lang w:eastAsia="en-GB"/>
        </w:rPr>
        <w:tab/>
      </w:r>
      <w:r>
        <w:t>Operational Roles and Responsibilities</w:t>
      </w:r>
      <w:r>
        <w:tab/>
      </w:r>
      <w:r>
        <w:fldChar w:fldCharType="begin"/>
      </w:r>
      <w:r>
        <w:instrText xml:space="preserve"> PAGEREF _Toc400716581 \h </w:instrText>
      </w:r>
      <w:r>
        <w:fldChar w:fldCharType="separate"/>
      </w:r>
      <w:r w:rsidR="00605009">
        <w:t>15</w:t>
      </w:r>
      <w:r>
        <w:fldChar w:fldCharType="end"/>
      </w:r>
    </w:p>
    <w:p w14:paraId="72A65B6F" w14:textId="77777777" w:rsidR="00DE581B" w:rsidRDefault="00DE581B">
      <w:pPr>
        <w:pStyle w:val="TOC2"/>
        <w:rPr>
          <w:rFonts w:asciiTheme="minorHAnsi" w:eastAsiaTheme="minorEastAsia" w:hAnsiTheme="minorHAnsi" w:cstheme="minorBidi"/>
          <w:color w:val="auto"/>
          <w:sz w:val="22"/>
          <w:lang w:eastAsia="en-GB"/>
        </w:rPr>
      </w:pPr>
      <w:r>
        <w:t>8.4</w:t>
      </w:r>
      <w:r>
        <w:rPr>
          <w:rFonts w:asciiTheme="minorHAnsi" w:eastAsiaTheme="minorEastAsia" w:hAnsiTheme="minorHAnsi" w:cstheme="minorBidi"/>
          <w:color w:val="auto"/>
          <w:sz w:val="22"/>
          <w:lang w:eastAsia="en-GB"/>
        </w:rPr>
        <w:tab/>
      </w:r>
      <w:r>
        <w:t>Resourcing and Ownership</w:t>
      </w:r>
      <w:r>
        <w:tab/>
      </w:r>
      <w:r>
        <w:fldChar w:fldCharType="begin"/>
      </w:r>
      <w:r>
        <w:instrText xml:space="preserve"> PAGEREF _Toc400716582 \h </w:instrText>
      </w:r>
      <w:r>
        <w:fldChar w:fldCharType="separate"/>
      </w:r>
      <w:r w:rsidR="00605009">
        <w:t>16</w:t>
      </w:r>
      <w:r>
        <w:fldChar w:fldCharType="end"/>
      </w:r>
    </w:p>
    <w:p w14:paraId="730EB81E" w14:textId="77777777" w:rsidR="00DE581B" w:rsidRDefault="00DE581B">
      <w:pPr>
        <w:pStyle w:val="TOC2"/>
        <w:rPr>
          <w:rFonts w:asciiTheme="minorHAnsi" w:eastAsiaTheme="minorEastAsia" w:hAnsiTheme="minorHAnsi" w:cstheme="minorBidi"/>
          <w:color w:val="auto"/>
          <w:sz w:val="22"/>
          <w:lang w:eastAsia="en-GB"/>
        </w:rPr>
      </w:pPr>
      <w:r>
        <w:t>8.5</w:t>
      </w:r>
      <w:r>
        <w:rPr>
          <w:rFonts w:asciiTheme="minorHAnsi" w:eastAsiaTheme="minorEastAsia" w:hAnsiTheme="minorHAnsi" w:cstheme="minorBidi"/>
          <w:color w:val="auto"/>
          <w:sz w:val="22"/>
          <w:lang w:eastAsia="en-GB"/>
        </w:rPr>
        <w:tab/>
      </w:r>
      <w:r>
        <w:t>The Internal Delivery Model</w:t>
      </w:r>
      <w:r>
        <w:tab/>
      </w:r>
      <w:r>
        <w:fldChar w:fldCharType="begin"/>
      </w:r>
      <w:r>
        <w:instrText xml:space="preserve"> PAGEREF _Toc400716583 \h </w:instrText>
      </w:r>
      <w:r>
        <w:fldChar w:fldCharType="separate"/>
      </w:r>
      <w:r w:rsidR="00605009">
        <w:t>16</w:t>
      </w:r>
      <w:r>
        <w:fldChar w:fldCharType="end"/>
      </w:r>
    </w:p>
    <w:p w14:paraId="16BA4E69" w14:textId="77777777" w:rsidR="00DE581B" w:rsidRDefault="00DE581B">
      <w:pPr>
        <w:pStyle w:val="TOC2"/>
        <w:rPr>
          <w:rFonts w:asciiTheme="minorHAnsi" w:eastAsiaTheme="minorEastAsia" w:hAnsiTheme="minorHAnsi" w:cstheme="minorBidi"/>
          <w:color w:val="auto"/>
          <w:sz w:val="22"/>
          <w:lang w:eastAsia="en-GB"/>
        </w:rPr>
      </w:pPr>
      <w:r>
        <w:t>8.6</w:t>
      </w:r>
      <w:r>
        <w:rPr>
          <w:rFonts w:asciiTheme="minorHAnsi" w:eastAsiaTheme="minorEastAsia" w:hAnsiTheme="minorHAnsi" w:cstheme="minorBidi"/>
          <w:color w:val="auto"/>
          <w:sz w:val="22"/>
          <w:lang w:eastAsia="en-GB"/>
        </w:rPr>
        <w:tab/>
      </w:r>
      <w:r>
        <w:t>Data Collection and Management</w:t>
      </w:r>
      <w:r>
        <w:tab/>
      </w:r>
      <w:r>
        <w:fldChar w:fldCharType="begin"/>
      </w:r>
      <w:r>
        <w:instrText xml:space="preserve"> PAGEREF _Toc400716584 \h </w:instrText>
      </w:r>
      <w:r>
        <w:fldChar w:fldCharType="separate"/>
      </w:r>
      <w:r w:rsidR="00605009">
        <w:t>17</w:t>
      </w:r>
      <w:r>
        <w:fldChar w:fldCharType="end"/>
      </w:r>
    </w:p>
    <w:p w14:paraId="045EE133" w14:textId="77777777" w:rsidR="00DE581B" w:rsidRDefault="00DE581B">
      <w:pPr>
        <w:pStyle w:val="TOC2"/>
        <w:rPr>
          <w:rFonts w:asciiTheme="minorHAnsi" w:eastAsiaTheme="minorEastAsia" w:hAnsiTheme="minorHAnsi" w:cstheme="minorBidi"/>
          <w:color w:val="auto"/>
          <w:sz w:val="22"/>
          <w:lang w:eastAsia="en-GB"/>
        </w:rPr>
      </w:pPr>
      <w:r>
        <w:t>8.7</w:t>
      </w:r>
      <w:r>
        <w:rPr>
          <w:rFonts w:asciiTheme="minorHAnsi" w:eastAsiaTheme="minorEastAsia" w:hAnsiTheme="minorHAnsi" w:cstheme="minorBidi"/>
          <w:color w:val="auto"/>
          <w:sz w:val="22"/>
          <w:lang w:eastAsia="en-GB"/>
        </w:rPr>
        <w:tab/>
      </w:r>
      <w:r>
        <w:t>Communication and Training</w:t>
      </w:r>
      <w:r>
        <w:tab/>
      </w:r>
      <w:r>
        <w:fldChar w:fldCharType="begin"/>
      </w:r>
      <w:r>
        <w:instrText xml:space="preserve"> PAGEREF _Toc400716585 \h </w:instrText>
      </w:r>
      <w:r>
        <w:fldChar w:fldCharType="separate"/>
      </w:r>
      <w:r w:rsidR="00605009">
        <w:t>17</w:t>
      </w:r>
      <w:r>
        <w:fldChar w:fldCharType="end"/>
      </w:r>
    </w:p>
    <w:p w14:paraId="46F206D7" w14:textId="77777777" w:rsidR="00DE581B" w:rsidRDefault="00DE581B">
      <w:pPr>
        <w:pStyle w:val="TOC1"/>
        <w:rPr>
          <w:rFonts w:asciiTheme="minorHAnsi" w:eastAsiaTheme="minorEastAsia" w:hAnsiTheme="minorHAnsi" w:cstheme="minorBidi"/>
          <w:b w:val="0"/>
          <w:noProof/>
          <w:color w:val="auto"/>
          <w:sz w:val="22"/>
          <w:lang w:eastAsia="en-GB"/>
        </w:rPr>
      </w:pPr>
      <w:r>
        <w:rPr>
          <w:noProof/>
        </w:rPr>
        <w:t>9</w:t>
      </w:r>
      <w:r>
        <w:rPr>
          <w:rFonts w:asciiTheme="minorHAnsi" w:eastAsiaTheme="minorEastAsia" w:hAnsiTheme="minorHAnsi" w:cstheme="minorBidi"/>
          <w:b w:val="0"/>
          <w:noProof/>
          <w:color w:val="auto"/>
          <w:sz w:val="22"/>
          <w:lang w:eastAsia="en-GB"/>
        </w:rPr>
        <w:tab/>
      </w:r>
      <w:r>
        <w:rPr>
          <w:noProof/>
        </w:rPr>
        <w:t>Progress Reporting</w:t>
      </w:r>
      <w:r>
        <w:rPr>
          <w:noProof/>
        </w:rPr>
        <w:tab/>
      </w:r>
      <w:r>
        <w:rPr>
          <w:noProof/>
        </w:rPr>
        <w:fldChar w:fldCharType="begin"/>
      </w:r>
      <w:r>
        <w:rPr>
          <w:noProof/>
        </w:rPr>
        <w:instrText xml:space="preserve"> PAGEREF _Toc400716586 \h </w:instrText>
      </w:r>
      <w:r>
        <w:rPr>
          <w:noProof/>
        </w:rPr>
      </w:r>
      <w:r>
        <w:rPr>
          <w:noProof/>
        </w:rPr>
        <w:fldChar w:fldCharType="separate"/>
      </w:r>
      <w:r w:rsidR="00605009">
        <w:rPr>
          <w:noProof/>
        </w:rPr>
        <w:t>18</w:t>
      </w:r>
      <w:r>
        <w:rPr>
          <w:noProof/>
        </w:rPr>
        <w:fldChar w:fldCharType="end"/>
      </w:r>
    </w:p>
    <w:p w14:paraId="4DFD517A" w14:textId="77777777" w:rsidR="00DE581B" w:rsidRDefault="00DE581B">
      <w:pPr>
        <w:pStyle w:val="TOC2"/>
        <w:rPr>
          <w:rFonts w:asciiTheme="minorHAnsi" w:eastAsiaTheme="minorEastAsia" w:hAnsiTheme="minorHAnsi" w:cstheme="minorBidi"/>
          <w:color w:val="auto"/>
          <w:sz w:val="22"/>
          <w:lang w:eastAsia="en-GB"/>
        </w:rPr>
      </w:pPr>
      <w:r>
        <w:t>9.1</w:t>
      </w:r>
      <w:r>
        <w:rPr>
          <w:rFonts w:asciiTheme="minorHAnsi" w:eastAsiaTheme="minorEastAsia" w:hAnsiTheme="minorHAnsi" w:cstheme="minorBidi"/>
          <w:color w:val="auto"/>
          <w:sz w:val="22"/>
          <w:lang w:eastAsia="en-GB"/>
        </w:rPr>
        <w:tab/>
      </w:r>
      <w:r>
        <w:t>Yearly Updates to the Carbon Management Plan</w:t>
      </w:r>
      <w:r>
        <w:tab/>
      </w:r>
      <w:r>
        <w:fldChar w:fldCharType="begin"/>
      </w:r>
      <w:r>
        <w:instrText xml:space="preserve"> PAGEREF _Toc400716587 \h </w:instrText>
      </w:r>
      <w:r>
        <w:fldChar w:fldCharType="separate"/>
      </w:r>
      <w:r w:rsidR="00605009">
        <w:t>18</w:t>
      </w:r>
      <w:r>
        <w:fldChar w:fldCharType="end"/>
      </w:r>
    </w:p>
    <w:p w14:paraId="0A2B9A54" w14:textId="77777777" w:rsidR="00DE581B" w:rsidRDefault="00DE581B">
      <w:pPr>
        <w:pStyle w:val="TOC2"/>
        <w:rPr>
          <w:rFonts w:asciiTheme="minorHAnsi" w:eastAsiaTheme="minorEastAsia" w:hAnsiTheme="minorHAnsi" w:cstheme="minorBidi"/>
          <w:color w:val="auto"/>
          <w:sz w:val="22"/>
          <w:lang w:eastAsia="en-GB"/>
        </w:rPr>
      </w:pPr>
      <w:r>
        <w:lastRenderedPageBreak/>
        <w:t>9.2</w:t>
      </w:r>
      <w:r>
        <w:rPr>
          <w:rFonts w:asciiTheme="minorHAnsi" w:eastAsiaTheme="minorEastAsia" w:hAnsiTheme="minorHAnsi" w:cstheme="minorBidi"/>
          <w:color w:val="auto"/>
          <w:sz w:val="22"/>
          <w:lang w:eastAsia="en-GB"/>
        </w:rPr>
        <w:tab/>
      </w:r>
      <w:r>
        <w:t>Data Collection and Management</w:t>
      </w:r>
      <w:r>
        <w:tab/>
      </w:r>
      <w:r>
        <w:fldChar w:fldCharType="begin"/>
      </w:r>
      <w:r>
        <w:instrText xml:space="preserve"> PAGEREF _Toc400716588 \h </w:instrText>
      </w:r>
      <w:r>
        <w:fldChar w:fldCharType="separate"/>
      </w:r>
      <w:r w:rsidR="00605009">
        <w:t>18</w:t>
      </w:r>
      <w:r>
        <w:fldChar w:fldCharType="end"/>
      </w:r>
    </w:p>
    <w:p w14:paraId="45CC364C" w14:textId="77777777" w:rsidR="00DE581B" w:rsidRDefault="00DE581B">
      <w:pPr>
        <w:pStyle w:val="TOC2"/>
        <w:rPr>
          <w:rFonts w:asciiTheme="minorHAnsi" w:eastAsiaTheme="minorEastAsia" w:hAnsiTheme="minorHAnsi" w:cstheme="minorBidi"/>
          <w:color w:val="auto"/>
          <w:sz w:val="22"/>
          <w:lang w:eastAsia="en-GB"/>
        </w:rPr>
      </w:pPr>
      <w:r>
        <w:t>9.3</w:t>
      </w:r>
      <w:r>
        <w:rPr>
          <w:rFonts w:asciiTheme="minorHAnsi" w:eastAsiaTheme="minorEastAsia" w:hAnsiTheme="minorHAnsi" w:cstheme="minorBidi"/>
          <w:color w:val="auto"/>
          <w:sz w:val="22"/>
          <w:lang w:eastAsia="en-GB"/>
        </w:rPr>
        <w:tab/>
      </w:r>
      <w:r>
        <w:t>Other Reporting Requirements</w:t>
      </w:r>
      <w:r>
        <w:tab/>
      </w:r>
      <w:r>
        <w:fldChar w:fldCharType="begin"/>
      </w:r>
      <w:r>
        <w:instrText xml:space="preserve"> PAGEREF _Toc400716589 \h </w:instrText>
      </w:r>
      <w:r>
        <w:fldChar w:fldCharType="separate"/>
      </w:r>
      <w:r w:rsidR="00605009">
        <w:t>18</w:t>
      </w:r>
      <w:r>
        <w:fldChar w:fldCharType="end"/>
      </w:r>
    </w:p>
    <w:p w14:paraId="464BDAC6" w14:textId="77777777" w:rsidR="00DE581B" w:rsidRDefault="00DE581B">
      <w:pPr>
        <w:pStyle w:val="TOC2"/>
        <w:rPr>
          <w:rFonts w:asciiTheme="minorHAnsi" w:eastAsiaTheme="minorEastAsia" w:hAnsiTheme="minorHAnsi" w:cstheme="minorBidi"/>
          <w:color w:val="auto"/>
          <w:sz w:val="22"/>
          <w:lang w:eastAsia="en-GB"/>
        </w:rPr>
      </w:pPr>
      <w:r>
        <w:t>9.4</w:t>
      </w:r>
      <w:r>
        <w:rPr>
          <w:rFonts w:asciiTheme="minorHAnsi" w:eastAsiaTheme="minorEastAsia" w:hAnsiTheme="minorHAnsi" w:cstheme="minorBidi"/>
          <w:color w:val="auto"/>
          <w:sz w:val="22"/>
          <w:lang w:eastAsia="en-GB"/>
        </w:rPr>
        <w:tab/>
      </w:r>
      <w:r>
        <w:t>Annual Improvement Action Plan</w:t>
      </w:r>
      <w:r>
        <w:tab/>
      </w:r>
      <w:r>
        <w:fldChar w:fldCharType="begin"/>
      </w:r>
      <w:r>
        <w:instrText xml:space="preserve"> PAGEREF _Toc400716590 \h </w:instrText>
      </w:r>
      <w:r>
        <w:fldChar w:fldCharType="separate"/>
      </w:r>
      <w:r w:rsidR="00605009">
        <w:t>19</w:t>
      </w:r>
      <w:r>
        <w:fldChar w:fldCharType="end"/>
      </w:r>
    </w:p>
    <w:p w14:paraId="4A583F8F" w14:textId="77777777" w:rsidR="00FE5938" w:rsidRDefault="00490C68" w:rsidP="00540097">
      <w:r>
        <w:rPr>
          <w:b/>
        </w:rPr>
        <w:fldChar w:fldCharType="end"/>
      </w:r>
    </w:p>
    <w:p w14:paraId="4A583F90" w14:textId="77777777" w:rsidR="00FE5938" w:rsidRPr="00942777" w:rsidRDefault="00FE5938" w:rsidP="00942777">
      <w:pPr>
        <w:pStyle w:val="Heading1"/>
      </w:pPr>
      <w:r>
        <w:br w:type="page"/>
      </w:r>
      <w:bookmarkStart w:id="1" w:name="_Toc236885680"/>
      <w:bookmarkStart w:id="2" w:name="_Toc363565472"/>
      <w:bookmarkStart w:id="3" w:name="_Toc400716555"/>
      <w:r w:rsidRPr="00942777">
        <w:lastRenderedPageBreak/>
        <w:t>Executive Summary</w:t>
      </w:r>
      <w:bookmarkEnd w:id="1"/>
      <w:bookmarkEnd w:id="2"/>
      <w:bookmarkEnd w:id="3"/>
    </w:p>
    <w:p w14:paraId="3C1CED02" w14:textId="2DC1D7AE" w:rsidR="00535A97" w:rsidRDefault="00535A97" w:rsidP="00535A97">
      <w:pPr>
        <w:rPr>
          <w:lang w:eastAsia="x-none"/>
        </w:rPr>
      </w:pPr>
      <w:r>
        <w:rPr>
          <w:lang w:eastAsia="x-none"/>
        </w:rPr>
        <w:t xml:space="preserve">In </w:t>
      </w:r>
      <w:r w:rsidRPr="00924BE3">
        <w:rPr>
          <w:lang w:eastAsia="x-none"/>
        </w:rPr>
        <w:t xml:space="preserve">the previous Carbon Management Plan </w:t>
      </w:r>
      <w:r>
        <w:rPr>
          <w:lang w:eastAsia="x-none"/>
        </w:rPr>
        <w:t>(CM</w:t>
      </w:r>
      <w:r w:rsidR="00DE581B">
        <w:rPr>
          <w:lang w:eastAsia="x-none"/>
        </w:rPr>
        <w:t xml:space="preserve"> </w:t>
      </w:r>
      <w:r>
        <w:rPr>
          <w:lang w:eastAsia="x-none"/>
        </w:rPr>
        <w:t>P</w:t>
      </w:r>
      <w:r w:rsidR="00DE581B">
        <w:rPr>
          <w:lang w:eastAsia="x-none"/>
        </w:rPr>
        <w:t>lan</w:t>
      </w:r>
      <w:r>
        <w:rPr>
          <w:lang w:eastAsia="x-none"/>
        </w:rPr>
        <w:t>) published in 20</w:t>
      </w:r>
      <w:r w:rsidRPr="00605009">
        <w:rPr>
          <w:color w:val="FF0000"/>
          <w:lang w:eastAsia="x-none"/>
        </w:rPr>
        <w:t>XX</w:t>
      </w:r>
      <w:r w:rsidRPr="00924BE3">
        <w:rPr>
          <w:lang w:eastAsia="x-none"/>
        </w:rPr>
        <w:t xml:space="preserve">, </w:t>
      </w:r>
      <w:r w:rsidRPr="009144BB">
        <w:rPr>
          <w:color w:val="FF0000"/>
          <w:lang w:eastAsia="x-none"/>
        </w:rPr>
        <w:t>XXX</w:t>
      </w:r>
      <w:r>
        <w:rPr>
          <w:lang w:eastAsia="x-none"/>
        </w:rPr>
        <w:t xml:space="preserve"> </w:t>
      </w:r>
      <w:r w:rsidRPr="00924BE3">
        <w:rPr>
          <w:lang w:eastAsia="x-none"/>
        </w:rPr>
        <w:t>s</w:t>
      </w:r>
      <w:r>
        <w:rPr>
          <w:lang w:eastAsia="x-none"/>
        </w:rPr>
        <w:t xml:space="preserve">tated its aspiration to achieve a reduction target of </w:t>
      </w:r>
      <w:r w:rsidRPr="00535A97">
        <w:rPr>
          <w:color w:val="FF0000"/>
          <w:lang w:eastAsia="x-none"/>
        </w:rPr>
        <w:t>XX</w:t>
      </w:r>
      <w:r w:rsidRPr="00924BE3">
        <w:rPr>
          <w:lang w:eastAsia="x-none"/>
        </w:rPr>
        <w:t>%</w:t>
      </w:r>
      <w:r>
        <w:rPr>
          <w:lang w:eastAsia="x-none"/>
        </w:rPr>
        <w:t>,</w:t>
      </w:r>
      <w:r w:rsidRPr="00924BE3">
        <w:rPr>
          <w:lang w:eastAsia="x-none"/>
        </w:rPr>
        <w:t xml:space="preserve"> </w:t>
      </w:r>
      <w:r>
        <w:rPr>
          <w:lang w:eastAsia="x-none"/>
        </w:rPr>
        <w:t>based on the 20</w:t>
      </w:r>
      <w:r w:rsidRPr="00535A97">
        <w:rPr>
          <w:color w:val="FF0000"/>
          <w:lang w:eastAsia="x-none"/>
        </w:rPr>
        <w:t>XX</w:t>
      </w:r>
      <w:r w:rsidRPr="00924BE3">
        <w:rPr>
          <w:lang w:eastAsia="x-none"/>
        </w:rPr>
        <w:t xml:space="preserve"> carbon footprint baseline</w:t>
      </w:r>
      <w:r>
        <w:rPr>
          <w:lang w:eastAsia="x-none"/>
        </w:rPr>
        <w:t>,</w:t>
      </w:r>
      <w:r w:rsidRPr="00924BE3">
        <w:rPr>
          <w:lang w:eastAsia="x-none"/>
        </w:rPr>
        <w:t xml:space="preserve"> </w:t>
      </w:r>
      <w:r>
        <w:rPr>
          <w:lang w:eastAsia="x-none"/>
        </w:rPr>
        <w:t>by 20</w:t>
      </w:r>
      <w:r w:rsidRPr="00535A97">
        <w:rPr>
          <w:color w:val="FF0000"/>
          <w:lang w:eastAsia="x-none"/>
        </w:rPr>
        <w:t>XX</w:t>
      </w:r>
      <w:r>
        <w:rPr>
          <w:lang w:eastAsia="x-none"/>
        </w:rPr>
        <w:t xml:space="preserve">.  </w:t>
      </w:r>
      <w:r w:rsidRPr="00924BE3">
        <w:rPr>
          <w:lang w:eastAsia="x-none"/>
        </w:rPr>
        <w:t xml:space="preserve"> </w:t>
      </w:r>
      <w:r>
        <w:rPr>
          <w:lang w:eastAsia="x-none"/>
        </w:rPr>
        <w:t xml:space="preserve">A number of factors have made this a challenging target including: the complexity of the carbon management process; </w:t>
      </w:r>
      <w:r w:rsidRPr="00611CD7">
        <w:rPr>
          <w:lang w:eastAsia="x-none"/>
        </w:rPr>
        <w:t xml:space="preserve">demands </w:t>
      </w:r>
      <w:r>
        <w:rPr>
          <w:lang w:eastAsia="x-none"/>
        </w:rPr>
        <w:t>for new skills within, and time from, existing</w:t>
      </w:r>
      <w:r w:rsidRPr="00611CD7">
        <w:rPr>
          <w:lang w:eastAsia="x-none"/>
        </w:rPr>
        <w:t xml:space="preserve"> staff </w:t>
      </w:r>
      <w:r>
        <w:rPr>
          <w:lang w:eastAsia="x-none"/>
        </w:rPr>
        <w:t>in</w:t>
      </w:r>
      <w:r w:rsidRPr="00611CD7">
        <w:rPr>
          <w:lang w:eastAsia="x-none"/>
        </w:rPr>
        <w:t xml:space="preserve"> the identification, planning, resourcing and tracking of carbon reduction projects/initiatives</w:t>
      </w:r>
      <w:r>
        <w:rPr>
          <w:lang w:eastAsia="x-none"/>
        </w:rPr>
        <w:t>; a</w:t>
      </w:r>
      <w:r w:rsidRPr="00611CD7">
        <w:rPr>
          <w:lang w:eastAsia="x-none"/>
        </w:rPr>
        <w:t xml:space="preserve"> changing l</w:t>
      </w:r>
      <w:r>
        <w:rPr>
          <w:lang w:eastAsia="x-none"/>
        </w:rPr>
        <w:t>egislative and policy framework, and</w:t>
      </w:r>
      <w:r w:rsidRPr="00611CD7">
        <w:rPr>
          <w:lang w:eastAsia="x-none"/>
        </w:rPr>
        <w:t xml:space="preserve"> </w:t>
      </w:r>
      <w:r>
        <w:rPr>
          <w:lang w:eastAsia="x-none"/>
        </w:rPr>
        <w:t xml:space="preserve">the changing nature of estate and building use increasing </w:t>
      </w:r>
      <w:r w:rsidRPr="00F1607C">
        <w:rPr>
          <w:lang w:eastAsia="x-none"/>
        </w:rPr>
        <w:t xml:space="preserve">energy intensiveness </w:t>
      </w:r>
      <w:r>
        <w:rPr>
          <w:lang w:eastAsia="x-none"/>
        </w:rPr>
        <w:t>of the building stock</w:t>
      </w:r>
      <w:r w:rsidRPr="00F1607C">
        <w:rPr>
          <w:lang w:eastAsia="x-none"/>
        </w:rPr>
        <w:t>.</w:t>
      </w:r>
      <w:r>
        <w:rPr>
          <w:lang w:eastAsia="x-none"/>
        </w:rPr>
        <w:t xml:space="preserve">  </w:t>
      </w:r>
    </w:p>
    <w:p w14:paraId="3C2EB4A2" w14:textId="77777777" w:rsidR="00942777" w:rsidRDefault="00535A97" w:rsidP="00535A97">
      <w:pPr>
        <w:rPr>
          <w:lang w:eastAsia="x-none"/>
        </w:rPr>
      </w:pPr>
      <w:r>
        <w:rPr>
          <w:lang w:eastAsia="x-none"/>
        </w:rPr>
        <w:t xml:space="preserve">These factors combined to suggest that a review and revision of the original Carbon Management Plan, including reduction targets, </w:t>
      </w:r>
      <w:r w:rsidRPr="00EA3D4F">
        <w:rPr>
          <w:lang w:eastAsia="x-none"/>
        </w:rPr>
        <w:t xml:space="preserve">would help </w:t>
      </w:r>
      <w:r w:rsidRPr="009144BB">
        <w:rPr>
          <w:color w:val="FF0000"/>
          <w:lang w:eastAsia="x-none"/>
        </w:rPr>
        <w:t>XXX</w:t>
      </w:r>
      <w:r w:rsidRPr="00EA3D4F">
        <w:rPr>
          <w:lang w:eastAsia="x-none"/>
        </w:rPr>
        <w:t xml:space="preserve"> move forward constructively.  </w:t>
      </w:r>
    </w:p>
    <w:p w14:paraId="53159E2C" w14:textId="2CA7A1F0" w:rsidR="00942777" w:rsidRDefault="00942777" w:rsidP="00942777">
      <w:pPr>
        <w:jc w:val="both"/>
      </w:pPr>
      <w:r>
        <w:t xml:space="preserve">This </w:t>
      </w:r>
      <w:r w:rsidRPr="00072282">
        <w:t>Carbon Management Plan (CM</w:t>
      </w:r>
      <w:r w:rsidR="00DE581B">
        <w:t xml:space="preserve"> </w:t>
      </w:r>
      <w:r>
        <w:t>P</w:t>
      </w:r>
      <w:r w:rsidR="00DE581B">
        <w:t>lan</w:t>
      </w:r>
      <w:r>
        <w:t xml:space="preserve">) sets out our ambitions for </w:t>
      </w:r>
      <w:r w:rsidRPr="009144BB">
        <w:rPr>
          <w:color w:val="FF0000"/>
          <w:lang w:eastAsia="x-none"/>
        </w:rPr>
        <w:t>XXX</w:t>
      </w:r>
      <w:r>
        <w:t xml:space="preserve">, and a roadmap for progress. </w:t>
      </w:r>
      <w:r w:rsidRPr="00156A35">
        <w:t xml:space="preserve">Reducing carbon emissions is not just about our commitment to the environment. The same processes we use to identify carbon emissions reduction will also identify and realise financial savings through improved efficiency in the </w:t>
      </w:r>
      <w:r>
        <w:t xml:space="preserve">procurement and operation of </w:t>
      </w:r>
      <w:r w:rsidRPr="00156A35">
        <w:t xml:space="preserve">our buildings and </w:t>
      </w:r>
      <w:r>
        <w:t>transport.</w:t>
      </w:r>
      <w:r w:rsidRPr="00170199">
        <w:t xml:space="preserve"> </w:t>
      </w:r>
      <w:r w:rsidRPr="00156A35">
        <w:t>The actions</w:t>
      </w:r>
      <w:r>
        <w:t xml:space="preserve"> outlined within this Plan form</w:t>
      </w:r>
      <w:r w:rsidRPr="00156A35">
        <w:t xml:space="preserve"> part of our</w:t>
      </w:r>
      <w:r>
        <w:t xml:space="preserve"> efficiency plan to reduce consumption</w:t>
      </w:r>
      <w:r w:rsidRPr="00156A35">
        <w:t xml:space="preserve"> and p</w:t>
      </w:r>
      <w:r>
        <w:t>rovide value for money.</w:t>
      </w:r>
    </w:p>
    <w:p w14:paraId="3CBD3826" w14:textId="66D48716" w:rsidR="00535A97" w:rsidRPr="00EA3D4F" w:rsidRDefault="00535A97" w:rsidP="00535A97">
      <w:r>
        <w:t xml:space="preserve">The </w:t>
      </w:r>
      <w:r>
        <w:rPr>
          <w:lang w:eastAsia="x-none"/>
        </w:rPr>
        <w:t>20</w:t>
      </w:r>
      <w:r w:rsidRPr="00535A97">
        <w:rPr>
          <w:color w:val="FF0000"/>
          <w:lang w:eastAsia="x-none"/>
        </w:rPr>
        <w:t>XX</w:t>
      </w:r>
      <w:r w:rsidRPr="00EA3D4F">
        <w:t xml:space="preserve"> carbon footprint </w:t>
      </w:r>
      <w:r>
        <w:t xml:space="preserve">was </w:t>
      </w:r>
      <w:r w:rsidRPr="00EA3D4F">
        <w:t xml:space="preserve">calculated </w:t>
      </w:r>
      <w:r>
        <w:t>to be</w:t>
      </w:r>
      <w:r w:rsidRPr="00EA3D4F">
        <w:t xml:space="preserve"> </w:t>
      </w:r>
      <w:r w:rsidRPr="00535A97">
        <w:rPr>
          <w:color w:val="FF0000"/>
        </w:rPr>
        <w:t>xx</w:t>
      </w:r>
      <w:r>
        <w:t xml:space="preserve"> </w:t>
      </w:r>
      <w:r w:rsidRPr="00EA3D4F">
        <w:t>tonnes of carbon d</w:t>
      </w:r>
      <w:r>
        <w:t>ioxide equivalent</w:t>
      </w:r>
      <w:r w:rsidRPr="00EA3D4F">
        <w:t xml:space="preserve"> (</w:t>
      </w:r>
      <w:r>
        <w:t>tCO</w:t>
      </w:r>
      <w:r w:rsidRPr="00EA3D4F">
        <w:rPr>
          <w:vertAlign w:val="subscript"/>
        </w:rPr>
        <w:t>2</w:t>
      </w:r>
      <w:r w:rsidRPr="00EA3D4F">
        <w:t xml:space="preserve">e) </w:t>
      </w:r>
      <w:r>
        <w:t>and covered</w:t>
      </w:r>
      <w:r w:rsidRPr="00EA3D4F">
        <w:t xml:space="preserve"> electricity, gas and gas oil consumption, tra</w:t>
      </w:r>
      <w:r>
        <w:t>nsport (fleet), water and waste</w:t>
      </w:r>
      <w:r w:rsidRPr="00EA3D4F">
        <w:t>water consumption</w:t>
      </w:r>
      <w:r>
        <w:t>,</w:t>
      </w:r>
      <w:r w:rsidRPr="00EA3D4F">
        <w:t xml:space="preserve"> and waste disposal to landfill.  </w:t>
      </w:r>
    </w:p>
    <w:p w14:paraId="36B876A1" w14:textId="7776CC03" w:rsidR="00942777" w:rsidRDefault="00535A97" w:rsidP="00535A97">
      <w:r w:rsidRPr="009144BB">
        <w:rPr>
          <w:color w:val="FF0000"/>
        </w:rPr>
        <w:t>XXX</w:t>
      </w:r>
      <w:r w:rsidRPr="00EA3D4F">
        <w:t xml:space="preserve"> has therefore decided to </w:t>
      </w:r>
      <w:r>
        <w:t xml:space="preserve">set a target to reduce its total annual carbon footprint by </w:t>
      </w:r>
      <w:r w:rsidRPr="00AB391C">
        <w:rPr>
          <w:color w:val="FF0000"/>
        </w:rPr>
        <w:t xml:space="preserve">xx </w:t>
      </w:r>
      <w:r>
        <w:t>tCO</w:t>
      </w:r>
      <w:r w:rsidRPr="00EA3D4F">
        <w:rPr>
          <w:vertAlign w:val="subscript"/>
        </w:rPr>
        <w:t>2</w:t>
      </w:r>
      <w:r w:rsidRPr="00EA3D4F">
        <w:t xml:space="preserve">e by the end of financial year </w:t>
      </w:r>
      <w:r>
        <w:rPr>
          <w:lang w:eastAsia="x-none"/>
        </w:rPr>
        <w:t>20</w:t>
      </w:r>
      <w:r w:rsidRPr="00535A97">
        <w:rPr>
          <w:color w:val="FF0000"/>
          <w:lang w:eastAsia="x-none"/>
        </w:rPr>
        <w:t>XX</w:t>
      </w:r>
      <w:r w:rsidRPr="00EA3D4F">
        <w:t>; this continues the aspiration</w:t>
      </w:r>
      <w:r>
        <w:t xml:space="preserve"> of a </w:t>
      </w:r>
      <w:r w:rsidRPr="00535A97">
        <w:rPr>
          <w:color w:val="FF0000"/>
        </w:rPr>
        <w:t>XX</w:t>
      </w:r>
      <w:r w:rsidRPr="001A3E86">
        <w:t xml:space="preserve">% reduction but based </w:t>
      </w:r>
      <w:r>
        <w:t>up</w:t>
      </w:r>
      <w:r w:rsidRPr="001A3E86">
        <w:t xml:space="preserve">on the </w:t>
      </w:r>
      <w:r>
        <w:rPr>
          <w:lang w:eastAsia="x-none"/>
        </w:rPr>
        <w:t>20</w:t>
      </w:r>
      <w:r w:rsidRPr="00535A97">
        <w:rPr>
          <w:color w:val="FF0000"/>
          <w:lang w:eastAsia="x-none"/>
        </w:rPr>
        <w:t>XX</w:t>
      </w:r>
      <w:r w:rsidRPr="001A3E86">
        <w:t xml:space="preserve"> footprin</w:t>
      </w:r>
      <w:r>
        <w:t xml:space="preserve">t and to be delivered by </w:t>
      </w:r>
      <w:r>
        <w:rPr>
          <w:lang w:eastAsia="x-none"/>
        </w:rPr>
        <w:t>20</w:t>
      </w:r>
      <w:r w:rsidRPr="00535A97">
        <w:rPr>
          <w:color w:val="FF0000"/>
          <w:lang w:eastAsia="x-none"/>
        </w:rPr>
        <w:t>XX</w:t>
      </w:r>
      <w:r w:rsidRPr="001A3E86">
        <w:t xml:space="preserve">.  </w:t>
      </w:r>
    </w:p>
    <w:p w14:paraId="237D81A8" w14:textId="4D3EEE1D" w:rsidR="00942777" w:rsidRDefault="00942777" w:rsidP="00535A97">
      <w:r>
        <w:rPr>
          <w:noProof/>
          <w:lang w:eastAsia="en-GB"/>
        </w:rPr>
        <mc:AlternateContent>
          <mc:Choice Requires="wps">
            <w:drawing>
              <wp:anchor distT="0" distB="0" distL="114300" distR="114300" simplePos="0" relativeHeight="251659264" behindDoc="0" locked="0" layoutInCell="1" allowOverlap="1" wp14:anchorId="3B9AF8D2" wp14:editId="0241A502">
                <wp:simplePos x="0" y="0"/>
                <wp:positionH relativeFrom="column">
                  <wp:posOffset>-6985</wp:posOffset>
                </wp:positionH>
                <wp:positionV relativeFrom="paragraph">
                  <wp:posOffset>160020</wp:posOffset>
                </wp:positionV>
                <wp:extent cx="6105525" cy="673100"/>
                <wp:effectExtent l="0" t="0" r="28575" b="1270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73100"/>
                        </a:xfrm>
                        <a:prstGeom prst="rect">
                          <a:avLst/>
                        </a:prstGeom>
                        <a:solidFill>
                          <a:srgbClr val="8DB3E2"/>
                        </a:solidFill>
                        <a:ln w="25400">
                          <a:solidFill>
                            <a:srgbClr val="000000"/>
                          </a:solidFill>
                          <a:miter lim="800000"/>
                          <a:headEnd/>
                          <a:tailEnd/>
                        </a:ln>
                      </wps:spPr>
                      <wps:txbx>
                        <w:txbxContent>
                          <w:p w14:paraId="10C2E465" w14:textId="22FA83B0" w:rsidR="005D7744" w:rsidRPr="00AD6BC2" w:rsidRDefault="005D7744" w:rsidP="00942777">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F8D2" id="_x0000_t202" coordsize="21600,21600" o:spt="202" path="m,l,21600r21600,l21600,xe">
                <v:stroke joinstyle="miter"/>
                <v:path gradientshapeok="t" o:connecttype="rect"/>
              </v:shapetype>
              <v:shape id="Text Box 1" o:spid="_x0000_s1026" type="#_x0000_t202" style="position:absolute;margin-left:-.55pt;margin-top:12.6pt;width:480.7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" fillcolor="#8db3e2" strokeweight="2pt">
                <v:textbox>
                  <w:txbxContent>
                    <w:p w14:paraId="10C2E465" w14:textId="22FA83B0" w:rsidR="005D7744" w:rsidRPr="00AD6BC2" w:rsidRDefault="005D7744" w:rsidP="00942777">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v:textbox>
              </v:shape>
            </w:pict>
          </mc:Fallback>
        </mc:AlternateContent>
      </w:r>
    </w:p>
    <w:p w14:paraId="25C7927B" w14:textId="137010BD" w:rsidR="00942777" w:rsidRDefault="00942777" w:rsidP="00535A97"/>
    <w:p w14:paraId="744B433C" w14:textId="058A159C" w:rsidR="00942777" w:rsidRDefault="00942777" w:rsidP="00535A97"/>
    <w:p w14:paraId="065F4ABD" w14:textId="77777777" w:rsidR="00942777" w:rsidRDefault="00942777" w:rsidP="00535A97"/>
    <w:p w14:paraId="7EA44629" w14:textId="106E851C" w:rsidR="001F78DC" w:rsidRPr="001F78DC" w:rsidRDefault="00942777" w:rsidP="001F78DC">
      <w:pPr>
        <w:jc w:val="both"/>
      </w:pPr>
      <w:r>
        <w:t xml:space="preserve">The following graphs detail </w:t>
      </w:r>
      <w:r w:rsidRPr="00942777">
        <w:rPr>
          <w:color w:val="FF0000"/>
        </w:rPr>
        <w:t>XX</w:t>
      </w:r>
      <w:r>
        <w:t>’s 2013/14 baseline carbon foo</w:t>
      </w:r>
      <w:r w:rsidR="001F78DC">
        <w:t>tprint and related expenditure:</w:t>
      </w:r>
    </w:p>
    <w:p w14:paraId="079E564D" w14:textId="2964BEE7" w:rsidR="00942777" w:rsidRPr="001F78DC" w:rsidRDefault="00942777" w:rsidP="001F78DC">
      <w:pPr>
        <w:pStyle w:val="ListParagraph"/>
        <w:jc w:val="both"/>
        <w:rPr>
          <w:rFonts w:eastAsia="Times New Roman"/>
          <w:b/>
          <w:noProof/>
          <w:color w:val="1F497D"/>
        </w:rPr>
      </w:pPr>
      <w:r w:rsidRPr="001F78DC">
        <w:rPr>
          <w:rFonts w:eastAsia="Times New Roman"/>
          <w:b/>
          <w:noProof/>
          <w:color w:val="1F497D"/>
        </w:rPr>
        <w:t>Graph showing XX baseline Carbon footprint</w:t>
      </w:r>
    </w:p>
    <w:p w14:paraId="7F248276" w14:textId="77777777" w:rsidR="001F78DC" w:rsidRDefault="001F78DC" w:rsidP="001F78DC">
      <w:pPr>
        <w:pStyle w:val="ListParagraph"/>
        <w:jc w:val="both"/>
        <w:rPr>
          <w:rFonts w:eastAsia="Times New Roman"/>
          <w:b/>
          <w:noProof/>
          <w:color w:val="1F497D"/>
        </w:rPr>
      </w:pPr>
    </w:p>
    <w:p w14:paraId="05780DE6" w14:textId="36ADD48A" w:rsidR="00942777" w:rsidRPr="001F78DC" w:rsidRDefault="00942777" w:rsidP="001F78DC">
      <w:pPr>
        <w:pStyle w:val="ListParagraph"/>
        <w:jc w:val="both"/>
        <w:rPr>
          <w:rFonts w:eastAsia="Times New Roman"/>
          <w:b/>
          <w:noProof/>
          <w:color w:val="1F497D"/>
        </w:rPr>
      </w:pPr>
      <w:r w:rsidRPr="001F78DC">
        <w:rPr>
          <w:rFonts w:eastAsia="Times New Roman"/>
          <w:b/>
          <w:noProof/>
          <w:color w:val="1F497D"/>
        </w:rPr>
        <w:t>Graph showing XX baseline Carbon footprint cost</w:t>
      </w:r>
    </w:p>
    <w:p w14:paraId="073F636A" w14:textId="7169F43B" w:rsidR="00535A97" w:rsidRDefault="00535A97" w:rsidP="00942777">
      <w:r>
        <w:t>Reductions will be achieved through</w:t>
      </w:r>
      <w:r w:rsidRPr="00BC64C3">
        <w:t xml:space="preserve"> </w:t>
      </w:r>
      <w:r>
        <w:t>a range of projects including</w:t>
      </w:r>
      <w:r w:rsidRPr="00BC64C3">
        <w:t xml:space="preserve"> energy</w:t>
      </w:r>
      <w:r>
        <w:t>, fleet and awareness raising initiatives.</w:t>
      </w:r>
      <w:r w:rsidR="00942777">
        <w:rPr>
          <w:color w:val="FF0000"/>
        </w:rPr>
        <w:t xml:space="preserve"> </w:t>
      </w:r>
      <w:r w:rsidRPr="009144BB">
        <w:rPr>
          <w:color w:val="FF0000"/>
        </w:rPr>
        <w:t>XXX</w:t>
      </w:r>
      <w:r w:rsidRPr="00B1565A">
        <w:t xml:space="preserve"> has capital funding of £</w:t>
      </w:r>
      <w:r w:rsidRPr="00AB391C">
        <w:rPr>
          <w:color w:val="FF0000"/>
        </w:rPr>
        <w:t>x</w:t>
      </w:r>
      <w:r w:rsidRPr="00B1565A">
        <w:t>M approved by the Finance Committee for carbon management projects; these funds were released at the st</w:t>
      </w:r>
      <w:r>
        <w:t xml:space="preserve">art </w:t>
      </w:r>
      <w:r>
        <w:rPr>
          <w:lang w:eastAsia="x-none"/>
        </w:rPr>
        <w:t>20</w:t>
      </w:r>
      <w:r w:rsidRPr="00535A97">
        <w:rPr>
          <w:color w:val="FF0000"/>
          <w:lang w:eastAsia="x-none"/>
        </w:rPr>
        <w:t>XX</w:t>
      </w:r>
      <w:r>
        <w:t xml:space="preserve">.  In addition, the </w:t>
      </w:r>
      <w:r w:rsidRPr="00535A97">
        <w:rPr>
          <w:color w:val="FF0000"/>
        </w:rPr>
        <w:t>XX</w:t>
      </w:r>
      <w:r w:rsidRPr="00B1565A">
        <w:t xml:space="preserve"> fund has contributed a further £</w:t>
      </w:r>
      <w:r w:rsidRPr="00AB391C">
        <w:rPr>
          <w:color w:val="FF0000"/>
        </w:rPr>
        <w:t xml:space="preserve">xx </w:t>
      </w:r>
      <w:r w:rsidR="00942777">
        <w:t>to date.</w:t>
      </w:r>
    </w:p>
    <w:p w14:paraId="01FC4CA3" w14:textId="28A68077" w:rsidR="00942777" w:rsidRPr="00942777" w:rsidRDefault="00942777" w:rsidP="00942777">
      <w:pPr>
        <w:jc w:val="both"/>
      </w:pPr>
      <w:r w:rsidRPr="00072282">
        <w:t xml:space="preserve">If all identifiable carbon saving </w:t>
      </w:r>
      <w:r w:rsidRPr="00051C5D">
        <w:t xml:space="preserve">projects were to be implemented, the potential cumulative </w:t>
      </w:r>
      <w:r w:rsidRPr="00051C5D">
        <w:rPr>
          <w:b/>
        </w:rPr>
        <w:t>financial savings</w:t>
      </w:r>
      <w:r w:rsidRPr="00051C5D">
        <w:t xml:space="preserve"> (avoided costs) to the organisation are in the region of </w:t>
      </w:r>
      <w:r w:rsidRPr="00051C5D">
        <w:rPr>
          <w:b/>
        </w:rPr>
        <w:t>£</w:t>
      </w:r>
      <w:r w:rsidRPr="00942777">
        <w:rPr>
          <w:b/>
          <w:noProof/>
          <w:color w:val="FF0000"/>
        </w:rPr>
        <w:t>XX</w:t>
      </w:r>
      <w:r w:rsidRPr="00051C5D">
        <w:t xml:space="preserve"> over t</w:t>
      </w:r>
      <w:r>
        <w:t>he period 20</w:t>
      </w:r>
      <w:r w:rsidRPr="00942777">
        <w:rPr>
          <w:color w:val="FF0000"/>
        </w:rPr>
        <w:t>XX</w:t>
      </w:r>
      <w:r>
        <w:t xml:space="preserve"> to 20</w:t>
      </w:r>
      <w:r w:rsidRPr="00942777">
        <w:rPr>
          <w:color w:val="FF0000"/>
        </w:rPr>
        <w:t>XX</w:t>
      </w:r>
      <w:r w:rsidRPr="00051C5D">
        <w:t>.</w:t>
      </w:r>
    </w:p>
    <w:p w14:paraId="25D594B4" w14:textId="743B6422" w:rsidR="00535A97" w:rsidRPr="00585483" w:rsidRDefault="00535A97" w:rsidP="00535A97">
      <w:r>
        <w:t>The Project Sponsor</w:t>
      </w:r>
      <w:r w:rsidRPr="00385AC9">
        <w:t xml:space="preserve"> </w:t>
      </w:r>
      <w:r>
        <w:t>for this CM</w:t>
      </w:r>
      <w:r w:rsidR="00DE581B">
        <w:t xml:space="preserve"> </w:t>
      </w:r>
      <w:r>
        <w:t>P</w:t>
      </w:r>
      <w:r w:rsidR="00DE581B">
        <w:t>lan</w:t>
      </w:r>
      <w:r>
        <w:t xml:space="preserve"> is the </w:t>
      </w:r>
      <w:r>
        <w:rPr>
          <w:color w:val="FF0000"/>
        </w:rPr>
        <w:t>[title/ role]</w:t>
      </w:r>
      <w:r>
        <w:t xml:space="preserve">, who will </w:t>
      </w:r>
      <w:r w:rsidR="00DE581B">
        <w:t>be assisted in its delivery by XX</w:t>
      </w:r>
      <w:r>
        <w:t xml:space="preserve">.  </w:t>
      </w:r>
      <w:r w:rsidRPr="00535A97">
        <w:rPr>
          <w:color w:val="FF0000"/>
        </w:rPr>
        <w:t>XXX</w:t>
      </w:r>
      <w:r>
        <w:t xml:space="preserve"> has introduced </w:t>
      </w:r>
      <w:r w:rsidRPr="00535A97">
        <w:rPr>
          <w:color w:val="FF0000"/>
        </w:rPr>
        <w:t>X</w:t>
      </w:r>
      <w:r>
        <w:t xml:space="preserve"> Green Champions to enhance communication and awareness-raising by actively promoting and monitoring environmental projects both locally and among wider stakeholders.</w:t>
      </w:r>
    </w:p>
    <w:p w14:paraId="2E5CE07D" w14:textId="257D522E" w:rsidR="00535A97" w:rsidRDefault="00535A97" w:rsidP="00DE581B">
      <w:pPr>
        <w:pStyle w:val="CTMainText"/>
      </w:pPr>
      <w:r w:rsidRPr="00236DDF">
        <w:t>Th</w:t>
      </w:r>
      <w:r>
        <w:t>is</w:t>
      </w:r>
      <w:r w:rsidRPr="00236DDF">
        <w:t xml:space="preserve"> </w:t>
      </w:r>
      <w:r>
        <w:t>CM</w:t>
      </w:r>
      <w:r w:rsidR="00DE581B">
        <w:t xml:space="preserve"> </w:t>
      </w:r>
      <w:r>
        <w:t>P</w:t>
      </w:r>
      <w:r w:rsidR="00DE581B">
        <w:t>lan</w:t>
      </w:r>
      <w:r w:rsidRPr="00236DDF">
        <w:t xml:space="preserve"> is viewed as a </w:t>
      </w:r>
      <w:r>
        <w:t>‘</w:t>
      </w:r>
      <w:r w:rsidRPr="00236DDF">
        <w:t>live</w:t>
      </w:r>
      <w:r>
        <w:t>’</w:t>
      </w:r>
      <w:r w:rsidRPr="00236DDF">
        <w:t xml:space="preserve"> document and it is envisaged th</w:t>
      </w:r>
      <w:r>
        <w:t xml:space="preserve">at there may be changes </w:t>
      </w:r>
      <w:r w:rsidRPr="00236DDF">
        <w:t>on an a</w:t>
      </w:r>
      <w:r>
        <w:t xml:space="preserve">nnual basis as </w:t>
      </w:r>
      <w:r w:rsidRPr="00535A97">
        <w:rPr>
          <w:color w:val="FF0000"/>
        </w:rPr>
        <w:t>XX</w:t>
      </w:r>
      <w:r>
        <w:t>’s</w:t>
      </w:r>
      <w:r w:rsidRPr="00236DDF">
        <w:t xml:space="preserve"> estate changes and pl</w:t>
      </w:r>
      <w:r>
        <w:t xml:space="preserve">anning assumptions become a reality.  </w:t>
      </w:r>
      <w:r w:rsidRPr="00BE4473">
        <w:t xml:space="preserve">To ensure that </w:t>
      </w:r>
      <w:r>
        <w:t xml:space="preserve">it </w:t>
      </w:r>
      <w:r w:rsidRPr="00BE4473">
        <w:t>remains ‘fit for purpose’ to deliver targeted carbon savings, th</w:t>
      </w:r>
      <w:r>
        <w:t>is</w:t>
      </w:r>
      <w:r w:rsidRPr="00BE4473">
        <w:t xml:space="preserve"> document will be reviewed on an annual basis. </w:t>
      </w:r>
      <w:r>
        <w:t xml:space="preserve"> </w:t>
      </w:r>
      <w:r w:rsidRPr="00BE4473">
        <w:t>This process</w:t>
      </w:r>
      <w:r>
        <w:t xml:space="preserve"> will be overseen by the Carbon Management Committee</w:t>
      </w:r>
      <w:r w:rsidRPr="00BE4473">
        <w:t xml:space="preserve"> </w:t>
      </w:r>
      <w:r>
        <w:t xml:space="preserve">(CMC) </w:t>
      </w:r>
      <w:r w:rsidRPr="00BE4473">
        <w:t>and coordinated by the</w:t>
      </w:r>
      <w:r>
        <w:t xml:space="preserve"> Carbon and Energy Manager.  </w:t>
      </w:r>
      <w:r>
        <w:br w:type="page"/>
      </w:r>
    </w:p>
    <w:p w14:paraId="0289C4E0" w14:textId="77777777" w:rsidR="00535A97" w:rsidRPr="00942777" w:rsidRDefault="00535A97" w:rsidP="00942777">
      <w:pPr>
        <w:pStyle w:val="Heading1"/>
        <w:rPr>
          <w:rFonts w:eastAsia="Calibri"/>
        </w:rPr>
      </w:pPr>
      <w:bookmarkStart w:id="4" w:name="_Toc400716556"/>
      <w:r w:rsidRPr="00942777">
        <w:rPr>
          <w:rFonts w:eastAsia="Calibri"/>
        </w:rPr>
        <w:lastRenderedPageBreak/>
        <w:t>Foreword from the Project Sponsor</w:t>
      </w:r>
      <w:bookmarkEnd w:id="4"/>
    </w:p>
    <w:p w14:paraId="16CCB631" w14:textId="77777777" w:rsidR="00942777" w:rsidRDefault="00942777" w:rsidP="00942777">
      <w:pPr>
        <w:spacing w:after="0" w:line="240" w:lineRule="auto"/>
      </w:pPr>
    </w:p>
    <w:p w14:paraId="46763E1B" w14:textId="77777777" w:rsidR="00942777" w:rsidRDefault="00942777" w:rsidP="00942777">
      <w:pPr>
        <w:spacing w:after="0" w:line="240" w:lineRule="auto"/>
      </w:pPr>
    </w:p>
    <w:p w14:paraId="41397683" w14:textId="77777777" w:rsidR="00942777" w:rsidRDefault="00942777" w:rsidP="00942777">
      <w:pPr>
        <w:spacing w:after="0" w:line="240" w:lineRule="auto"/>
      </w:pPr>
    </w:p>
    <w:p w14:paraId="54845E39" w14:textId="77777777" w:rsidR="00942777" w:rsidRDefault="00942777" w:rsidP="00942777">
      <w:pPr>
        <w:spacing w:after="0" w:line="240" w:lineRule="auto"/>
      </w:pPr>
    </w:p>
    <w:p w14:paraId="751F9A5A" w14:textId="77777777" w:rsidR="00942777" w:rsidRDefault="00942777" w:rsidP="00942777">
      <w:pPr>
        <w:spacing w:after="0" w:line="240" w:lineRule="auto"/>
      </w:pPr>
    </w:p>
    <w:p w14:paraId="5871733E" w14:textId="77777777" w:rsidR="00942777" w:rsidRDefault="00942777" w:rsidP="00942777">
      <w:pPr>
        <w:spacing w:after="0" w:line="240" w:lineRule="auto"/>
      </w:pPr>
    </w:p>
    <w:p w14:paraId="135EF7CE" w14:textId="77777777" w:rsidR="00942777" w:rsidRDefault="00942777" w:rsidP="00942777">
      <w:pPr>
        <w:spacing w:after="0" w:line="240" w:lineRule="auto"/>
      </w:pPr>
    </w:p>
    <w:p w14:paraId="3D554AFD" w14:textId="77777777" w:rsidR="00942777" w:rsidRDefault="00942777" w:rsidP="00942777">
      <w:pPr>
        <w:spacing w:after="0" w:line="240" w:lineRule="auto"/>
      </w:pPr>
    </w:p>
    <w:p w14:paraId="0C2AABBF" w14:textId="77777777" w:rsidR="00942777" w:rsidRDefault="00942777" w:rsidP="00942777">
      <w:pPr>
        <w:spacing w:after="0" w:line="240" w:lineRule="auto"/>
      </w:pPr>
    </w:p>
    <w:p w14:paraId="5C0B7E13" w14:textId="77777777" w:rsidR="00942777" w:rsidRDefault="00942777" w:rsidP="00942777">
      <w:pPr>
        <w:spacing w:after="0" w:line="240" w:lineRule="auto"/>
      </w:pPr>
    </w:p>
    <w:p w14:paraId="3FF087E1" w14:textId="77777777" w:rsidR="00942777" w:rsidRDefault="00942777" w:rsidP="00942777">
      <w:pPr>
        <w:spacing w:after="0" w:line="240" w:lineRule="auto"/>
      </w:pPr>
    </w:p>
    <w:p w14:paraId="7B055044" w14:textId="77777777" w:rsidR="00942777" w:rsidRDefault="00942777" w:rsidP="00942777">
      <w:pPr>
        <w:pStyle w:val="Heading1"/>
        <w:numPr>
          <w:ilvl w:val="0"/>
          <w:numId w:val="0"/>
        </w:numPr>
      </w:pPr>
    </w:p>
    <w:p w14:paraId="1DDBD201" w14:textId="3D76EF72" w:rsidR="00217174" w:rsidRDefault="00217174" w:rsidP="00942777">
      <w:pPr>
        <w:pStyle w:val="Heading1"/>
        <w:rPr>
          <w:rFonts w:eastAsia="Calibri"/>
        </w:rPr>
      </w:pPr>
      <w:bookmarkStart w:id="5" w:name="_Toc400716557"/>
      <w:r>
        <w:rPr>
          <w:rFonts w:eastAsia="Calibri"/>
        </w:rPr>
        <w:t>Foreword from Resource Efficient Scotland</w:t>
      </w:r>
      <w:bookmarkEnd w:id="5"/>
    </w:p>
    <w:p w14:paraId="0680FFA3" w14:textId="19ACCE0B" w:rsidR="00217174" w:rsidRDefault="00217174">
      <w:pPr>
        <w:spacing w:after="0" w:line="240" w:lineRule="auto"/>
        <w:rPr>
          <w:b/>
          <w:bCs/>
          <w:color w:val="008B95"/>
          <w:sz w:val="28"/>
          <w:szCs w:val="28"/>
        </w:rPr>
      </w:pPr>
      <w:r>
        <w:rPr>
          <w:b/>
          <w:bCs/>
          <w:color w:val="008B95"/>
          <w:sz w:val="28"/>
          <w:szCs w:val="28"/>
        </w:rPr>
        <w:br w:type="page"/>
      </w:r>
    </w:p>
    <w:p w14:paraId="01452018" w14:textId="6ABCC995" w:rsidR="00F36BAD" w:rsidRDefault="00217174" w:rsidP="007E40E4">
      <w:pPr>
        <w:pStyle w:val="Heading1"/>
      </w:pPr>
      <w:bookmarkStart w:id="6" w:name="_Toc400716558"/>
      <w:r>
        <w:rPr>
          <w:rFonts w:eastAsia="Calibri"/>
        </w:rPr>
        <w:lastRenderedPageBreak/>
        <w:t>Introduction</w:t>
      </w:r>
      <w:bookmarkEnd w:id="6"/>
    </w:p>
    <w:p w14:paraId="28A15CAC" w14:textId="77777777" w:rsidR="002E4DE4" w:rsidRPr="00052C20" w:rsidRDefault="002E4DE4" w:rsidP="002E4DE4">
      <w:pPr>
        <w:pStyle w:val="Heading2"/>
        <w:keepLines w:val="0"/>
        <w:tabs>
          <w:tab w:val="num" w:pos="680"/>
        </w:tabs>
        <w:spacing w:before="0" w:after="290" w:line="290" w:lineRule="atLeast"/>
        <w:ind w:left="680" w:hanging="680"/>
      </w:pPr>
      <w:bookmarkStart w:id="7" w:name="_Toc331417269"/>
      <w:bookmarkStart w:id="8" w:name="_Toc400716559"/>
      <w:r w:rsidRPr="00052C20">
        <w:t>Background to the Organisation</w:t>
      </w:r>
      <w:bookmarkEnd w:id="7"/>
      <w:bookmarkEnd w:id="8"/>
    </w:p>
    <w:p w14:paraId="5F5EFF3F" w14:textId="173573D2" w:rsidR="002E4DE4" w:rsidRPr="00DE581B" w:rsidRDefault="002E4DE4" w:rsidP="002E4DE4">
      <w:pPr>
        <w:rPr>
          <w:color w:val="FF0000"/>
          <w:lang w:eastAsia="x-none"/>
        </w:rPr>
      </w:pPr>
      <w:r w:rsidRPr="00DE581B">
        <w:rPr>
          <w:color w:val="FF0000"/>
          <w:lang w:eastAsia="x-none"/>
        </w:rPr>
        <w:t xml:space="preserve">General description of the organisation stating when established, size/scale, current practices. Description of the estate, number and type of buildings. </w:t>
      </w:r>
    </w:p>
    <w:p w14:paraId="2D478267" w14:textId="3A56EB10" w:rsidR="002E4DE4" w:rsidRPr="00EF43C6" w:rsidRDefault="002E4DE4" w:rsidP="002E4DE4">
      <w:pPr>
        <w:pStyle w:val="Heading2"/>
        <w:keepLines w:val="0"/>
        <w:tabs>
          <w:tab w:val="num" w:pos="680"/>
        </w:tabs>
        <w:spacing w:before="0" w:after="290" w:line="290" w:lineRule="atLeast"/>
        <w:ind w:left="680" w:hanging="680"/>
      </w:pPr>
      <w:bookmarkStart w:id="9" w:name="_Toc331417270"/>
      <w:bookmarkStart w:id="10" w:name="_Toc400716560"/>
      <w:r w:rsidRPr="002E4DE4">
        <w:rPr>
          <w:color w:val="FF0000"/>
        </w:rPr>
        <w:t>XX</w:t>
      </w:r>
      <w:r>
        <w:t>’s Performance on Carbon Management</w:t>
      </w:r>
      <w:bookmarkEnd w:id="9"/>
      <w:r>
        <w:t xml:space="preserve"> </w:t>
      </w:r>
      <w:r w:rsidR="00942777">
        <w:t>to date</w:t>
      </w:r>
      <w:bookmarkEnd w:id="10"/>
    </w:p>
    <w:p w14:paraId="2B6271E0" w14:textId="7CAD900C" w:rsidR="002E4DE4" w:rsidRPr="007E71E7" w:rsidRDefault="002E4DE4" w:rsidP="002E4DE4">
      <w:r>
        <w:t xml:space="preserve">Although </w:t>
      </w:r>
      <w:r w:rsidRPr="009144BB">
        <w:rPr>
          <w:color w:val="FF0000"/>
        </w:rPr>
        <w:t>XXX</w:t>
      </w:r>
      <w:r w:rsidRPr="001741C3">
        <w:t xml:space="preserve"> began </w:t>
      </w:r>
      <w:r w:rsidRPr="006557D6">
        <w:t>their C</w:t>
      </w:r>
      <w:r>
        <w:t xml:space="preserve">arbon Management Programme in </w:t>
      </w:r>
      <w:r>
        <w:rPr>
          <w:lang w:eastAsia="x-none"/>
        </w:rPr>
        <w:t>20</w:t>
      </w:r>
      <w:r w:rsidRPr="00535A97">
        <w:rPr>
          <w:color w:val="FF0000"/>
          <w:lang w:eastAsia="x-none"/>
        </w:rPr>
        <w:t>XX</w:t>
      </w:r>
      <w:r>
        <w:t xml:space="preserve">, they have been implementing energy saving measures since the early </w:t>
      </w:r>
      <w:r w:rsidRPr="002E4DE4">
        <w:rPr>
          <w:color w:val="FF0000"/>
          <w:lang w:eastAsia="x-none"/>
        </w:rPr>
        <w:t>XX</w:t>
      </w:r>
      <w:r w:rsidRPr="00535A97">
        <w:rPr>
          <w:color w:val="FF0000"/>
          <w:lang w:eastAsia="x-none"/>
        </w:rPr>
        <w:t>XX</w:t>
      </w:r>
      <w:r>
        <w:t xml:space="preserve"> s</w:t>
      </w:r>
      <w:r w:rsidRPr="006557D6">
        <w:t xml:space="preserve">. </w:t>
      </w:r>
      <w:r>
        <w:t xml:space="preserve"> With the organisation’s reporting obligations through the CRC Energy Efficiency Scheme and </w:t>
      </w:r>
      <w:r w:rsidRPr="002E4DE4">
        <w:rPr>
          <w:color w:val="FF0000"/>
        </w:rPr>
        <w:t>XX</w:t>
      </w:r>
      <w:r>
        <w:t>, there is</w:t>
      </w:r>
      <w:r w:rsidRPr="006557D6">
        <w:t xml:space="preserve"> </w:t>
      </w:r>
      <w:r>
        <w:t>already a</w:t>
      </w:r>
      <w:r w:rsidRPr="006557D6">
        <w:t xml:space="preserve"> reasonably well es</w:t>
      </w:r>
      <w:r>
        <w:t>tablished process for measuring and monitoring c</w:t>
      </w:r>
      <w:r w:rsidRPr="006557D6">
        <w:t xml:space="preserve">arbon emissions and project list to achieve </w:t>
      </w:r>
      <w:r>
        <w:t>c</w:t>
      </w:r>
      <w:r w:rsidRPr="007E71E7">
        <w:t xml:space="preserve">arbon savings. </w:t>
      </w:r>
    </w:p>
    <w:p w14:paraId="7AB76AA6" w14:textId="1DD67E8D" w:rsidR="002E4DE4" w:rsidRDefault="002E4DE4" w:rsidP="002E4DE4">
      <w:pPr>
        <w:autoSpaceDE w:val="0"/>
        <w:autoSpaceDN w:val="0"/>
        <w:adjustRightInd w:val="0"/>
        <w:spacing w:before="120" w:line="240" w:lineRule="auto"/>
      </w:pPr>
      <w:r>
        <w:t>The k</w:t>
      </w:r>
      <w:r w:rsidRPr="00C3667D">
        <w:t xml:space="preserve">ey </w:t>
      </w:r>
      <w:r>
        <w:t>issues facing the organisation comprise</w:t>
      </w:r>
      <w:r w:rsidRPr="00C3667D">
        <w:t xml:space="preserve"> the chan</w:t>
      </w:r>
      <w:r>
        <w:t>ges to the built estate, staff/patient/service user/etc</w:t>
      </w:r>
      <w:r w:rsidRPr="00C3667D">
        <w:t xml:space="preserve"> throughput and increas</w:t>
      </w:r>
      <w:r>
        <w:t>ing</w:t>
      </w:r>
      <w:r w:rsidRPr="00C3667D">
        <w:t xml:space="preserve"> energy </w:t>
      </w:r>
      <w:r w:rsidRPr="00592B6A">
        <w:t xml:space="preserve">consuming equipment and facilities </w:t>
      </w:r>
      <w:r>
        <w:t xml:space="preserve">all of </w:t>
      </w:r>
      <w:r w:rsidRPr="00592B6A">
        <w:t xml:space="preserve">which will have significant impacts on future carbon emissions. </w:t>
      </w:r>
      <w:r>
        <w:t xml:space="preserve"> </w:t>
      </w:r>
      <w:r w:rsidRPr="002E4DE4">
        <w:rPr>
          <w:color w:val="FF0000"/>
        </w:rPr>
        <w:t>XX</w:t>
      </w:r>
      <w:r>
        <w:t xml:space="preserve">’s </w:t>
      </w:r>
      <w:r w:rsidRPr="00592B6A">
        <w:t>Carbon Management Committee</w:t>
      </w:r>
      <w:r>
        <w:t xml:space="preserve"> will continue to take measures to adapt the CM</w:t>
      </w:r>
      <w:r w:rsidR="00DE581B">
        <w:t xml:space="preserve"> </w:t>
      </w:r>
      <w:r>
        <w:t>P</w:t>
      </w:r>
      <w:r w:rsidR="00DE581B">
        <w:t>lan</w:t>
      </w:r>
      <w:r>
        <w:t xml:space="preserve"> to any potentially significant impacts on</w:t>
      </w:r>
      <w:r w:rsidRPr="007E65E5">
        <w:t xml:space="preserve"> </w:t>
      </w:r>
      <w:r w:rsidRPr="00592B6A">
        <w:t>achieving Carbon Management Plan targets.</w:t>
      </w:r>
    </w:p>
    <w:p w14:paraId="69835F0F" w14:textId="4A74A75E" w:rsidR="002E4DE4" w:rsidRPr="00924BE3" w:rsidRDefault="002E4DE4" w:rsidP="002E4DE4">
      <w:pPr>
        <w:autoSpaceDE w:val="0"/>
        <w:autoSpaceDN w:val="0"/>
        <w:adjustRightInd w:val="0"/>
        <w:spacing w:line="240" w:lineRule="auto"/>
      </w:pPr>
      <w:r w:rsidRPr="008C7A5D">
        <w:t>A</w:t>
      </w:r>
      <w:r>
        <w:t xml:space="preserve"> further</w:t>
      </w:r>
      <w:r w:rsidRPr="008C7A5D">
        <w:t xml:space="preserve"> challenge which </w:t>
      </w:r>
      <w:r>
        <w:t xml:space="preserve">is beginning to impact on </w:t>
      </w:r>
      <w:r w:rsidRPr="008C7A5D">
        <w:t xml:space="preserve">the </w:t>
      </w:r>
      <w:r>
        <w:t xml:space="preserve">organisation is the future of the </w:t>
      </w:r>
      <w:r w:rsidRPr="008C7A5D">
        <w:t xml:space="preserve">CRC Energy Efficiency </w:t>
      </w:r>
      <w:r>
        <w:t>S</w:t>
      </w:r>
      <w:r w:rsidRPr="008C7A5D">
        <w:t xml:space="preserve">cheme </w:t>
      </w:r>
      <w:r>
        <w:t>(CRC EES); this Scheme</w:t>
      </w:r>
      <w:r w:rsidRPr="008C7A5D">
        <w:t xml:space="preserve"> </w:t>
      </w:r>
      <w:r>
        <w:t>currently</w:t>
      </w:r>
      <w:r w:rsidRPr="008C7A5D">
        <w:t xml:space="preserve"> result</w:t>
      </w:r>
      <w:r>
        <w:t>s</w:t>
      </w:r>
      <w:r w:rsidRPr="008C7A5D">
        <w:t xml:space="preserve"> in additional costs (estimated at over £</w:t>
      </w:r>
      <w:r w:rsidRPr="00AB391C">
        <w:rPr>
          <w:color w:val="FF0000"/>
        </w:rPr>
        <w:t>xx</w:t>
      </w:r>
      <w:r>
        <w:t xml:space="preserve"> in 20</w:t>
      </w:r>
      <w:r w:rsidRPr="002E4DE4">
        <w:rPr>
          <w:color w:val="FF0000"/>
        </w:rPr>
        <w:t>XX</w:t>
      </w:r>
      <w:r w:rsidRPr="008C7A5D">
        <w:t>) ass</w:t>
      </w:r>
      <w:r>
        <w:t>ociated with the organisation’s c</w:t>
      </w:r>
      <w:r w:rsidRPr="008C7A5D">
        <w:t>arbon emissions</w:t>
      </w:r>
      <w:r w:rsidRPr="00924BE3">
        <w:t xml:space="preserve">.  Implementation of this </w:t>
      </w:r>
      <w:r>
        <w:t>CM</w:t>
      </w:r>
      <w:r w:rsidR="00DE581B">
        <w:t xml:space="preserve"> </w:t>
      </w:r>
      <w:r>
        <w:t>P</w:t>
      </w:r>
      <w:r w:rsidR="00DE581B">
        <w:t>lan</w:t>
      </w:r>
      <w:r w:rsidRPr="00924BE3">
        <w:t xml:space="preserve"> aims to deliver year-on-year benefits by realising cost savings and minimising future CRC exposure.  </w:t>
      </w:r>
    </w:p>
    <w:p w14:paraId="34DFA610" w14:textId="71602BE3" w:rsidR="002E4DE4" w:rsidRPr="00F1607C" w:rsidRDefault="002E4DE4" w:rsidP="002E4DE4">
      <w:pPr>
        <w:rPr>
          <w:lang w:eastAsia="x-none"/>
        </w:rPr>
      </w:pPr>
      <w:r w:rsidRPr="00924BE3">
        <w:rPr>
          <w:lang w:eastAsia="x-none"/>
        </w:rPr>
        <w:t>In the previous Carbon Management Pl</w:t>
      </w:r>
      <w:r w:rsidR="00280B8F">
        <w:rPr>
          <w:lang w:eastAsia="x-none"/>
        </w:rPr>
        <w:t>an published in 20</w:t>
      </w:r>
      <w:r w:rsidR="00280B8F" w:rsidRPr="00280B8F">
        <w:rPr>
          <w:color w:val="FF0000"/>
          <w:lang w:eastAsia="x-none"/>
        </w:rPr>
        <w:t>XX</w:t>
      </w:r>
      <w:r w:rsidRPr="00924BE3">
        <w:rPr>
          <w:lang w:eastAsia="x-none"/>
        </w:rPr>
        <w:t xml:space="preserve">, the </w:t>
      </w:r>
      <w:r w:rsidR="00280B8F">
        <w:rPr>
          <w:lang w:eastAsia="x-none"/>
        </w:rPr>
        <w:t>organisation</w:t>
      </w:r>
      <w:r w:rsidRPr="00924BE3">
        <w:rPr>
          <w:lang w:eastAsia="x-none"/>
        </w:rPr>
        <w:t xml:space="preserve"> set a reduction target of </w:t>
      </w:r>
      <w:r w:rsidRPr="00AB391C">
        <w:rPr>
          <w:color w:val="FF0000"/>
          <w:lang w:eastAsia="x-none"/>
        </w:rPr>
        <w:t>x</w:t>
      </w:r>
      <w:r w:rsidR="00280B8F">
        <w:rPr>
          <w:lang w:eastAsia="x-none"/>
        </w:rPr>
        <w:t>% based on a 20</w:t>
      </w:r>
      <w:r w:rsidR="00280B8F" w:rsidRPr="00280B8F">
        <w:rPr>
          <w:color w:val="FF0000"/>
          <w:lang w:eastAsia="x-none"/>
        </w:rPr>
        <w:t>XX</w:t>
      </w:r>
      <w:r w:rsidRPr="00924BE3">
        <w:rPr>
          <w:lang w:eastAsia="x-none"/>
        </w:rPr>
        <w:t xml:space="preserve"> carbon footprint baseline of </w:t>
      </w:r>
      <w:r w:rsidRPr="00AB391C">
        <w:rPr>
          <w:color w:val="FF0000"/>
          <w:lang w:eastAsia="x-none"/>
        </w:rPr>
        <w:t>xx</w:t>
      </w:r>
      <w:r w:rsidRPr="00924BE3">
        <w:rPr>
          <w:lang w:eastAsia="x-none"/>
        </w:rPr>
        <w:t xml:space="preserve"> </w:t>
      </w:r>
      <w:r>
        <w:rPr>
          <w:lang w:eastAsia="x-none"/>
        </w:rPr>
        <w:t>tCO</w:t>
      </w:r>
      <w:r w:rsidRPr="00362F1E">
        <w:rPr>
          <w:vertAlign w:val="subscript"/>
          <w:lang w:eastAsia="x-none"/>
        </w:rPr>
        <w:t>2</w:t>
      </w:r>
      <w:r w:rsidRPr="00924BE3">
        <w:rPr>
          <w:lang w:eastAsia="x-none"/>
        </w:rPr>
        <w:t xml:space="preserve">e; this equated to </w:t>
      </w:r>
      <w:r>
        <w:rPr>
          <w:lang w:eastAsia="x-none"/>
        </w:rPr>
        <w:t xml:space="preserve">a target footprint of </w:t>
      </w:r>
      <w:r w:rsidRPr="00AB391C">
        <w:rPr>
          <w:color w:val="FF0000"/>
          <w:lang w:eastAsia="x-none"/>
        </w:rPr>
        <w:t>xx</w:t>
      </w:r>
      <w:r>
        <w:rPr>
          <w:lang w:eastAsia="x-none"/>
        </w:rPr>
        <w:t xml:space="preserve"> tCO</w:t>
      </w:r>
      <w:r w:rsidRPr="00362F1E">
        <w:rPr>
          <w:vertAlign w:val="subscript"/>
          <w:lang w:eastAsia="x-none"/>
        </w:rPr>
        <w:t>2</w:t>
      </w:r>
      <w:r w:rsidRPr="00924BE3">
        <w:rPr>
          <w:lang w:eastAsia="x-none"/>
        </w:rPr>
        <w:t xml:space="preserve">e </w:t>
      </w:r>
      <w:r>
        <w:rPr>
          <w:lang w:eastAsia="x-none"/>
        </w:rPr>
        <w:t xml:space="preserve">and </w:t>
      </w:r>
      <w:r w:rsidRPr="00924BE3">
        <w:rPr>
          <w:lang w:eastAsia="x-none"/>
        </w:rPr>
        <w:t xml:space="preserve">an overall </w:t>
      </w:r>
      <w:r>
        <w:rPr>
          <w:lang w:eastAsia="x-none"/>
        </w:rPr>
        <w:t xml:space="preserve">cumulative </w:t>
      </w:r>
      <w:r w:rsidRPr="00924BE3">
        <w:rPr>
          <w:lang w:eastAsia="x-none"/>
        </w:rPr>
        <w:t xml:space="preserve">reduction of </w:t>
      </w:r>
      <w:r w:rsidRPr="00AB391C">
        <w:rPr>
          <w:color w:val="FF0000"/>
          <w:lang w:eastAsia="x-none"/>
        </w:rPr>
        <w:t>xx</w:t>
      </w:r>
      <w:r w:rsidRPr="00924BE3">
        <w:rPr>
          <w:lang w:eastAsia="x-none"/>
        </w:rPr>
        <w:t xml:space="preserve"> </w:t>
      </w:r>
      <w:r>
        <w:rPr>
          <w:lang w:eastAsia="x-none"/>
        </w:rPr>
        <w:t>tCO</w:t>
      </w:r>
      <w:r w:rsidRPr="00362F1E">
        <w:rPr>
          <w:vertAlign w:val="subscript"/>
          <w:lang w:eastAsia="x-none"/>
        </w:rPr>
        <w:t>2</w:t>
      </w:r>
      <w:r w:rsidRPr="00924BE3">
        <w:rPr>
          <w:lang w:eastAsia="x-none"/>
        </w:rPr>
        <w:t xml:space="preserve">e </w:t>
      </w:r>
      <w:r>
        <w:rPr>
          <w:lang w:eastAsia="x-none"/>
        </w:rPr>
        <w:t>across the 5 year</w:t>
      </w:r>
      <w:r w:rsidR="00280B8F">
        <w:rPr>
          <w:lang w:eastAsia="x-none"/>
        </w:rPr>
        <w:t xml:space="preserve"> period to 20</w:t>
      </w:r>
      <w:r w:rsidR="00280B8F" w:rsidRPr="00280B8F">
        <w:rPr>
          <w:color w:val="FF0000"/>
          <w:lang w:eastAsia="x-none"/>
        </w:rPr>
        <w:t>XX</w:t>
      </w:r>
      <w:r>
        <w:rPr>
          <w:lang w:eastAsia="x-none"/>
        </w:rPr>
        <w:t xml:space="preserve">.  </w:t>
      </w:r>
      <w:r w:rsidR="00280B8F">
        <w:rPr>
          <w:lang w:eastAsia="x-none"/>
        </w:rPr>
        <w:t>The 20</w:t>
      </w:r>
      <w:r w:rsidR="00280B8F" w:rsidRPr="00280B8F">
        <w:rPr>
          <w:color w:val="FF0000"/>
          <w:lang w:eastAsia="x-none"/>
        </w:rPr>
        <w:t>XX</w:t>
      </w:r>
      <w:r w:rsidRPr="00924BE3">
        <w:rPr>
          <w:lang w:eastAsia="x-none"/>
        </w:rPr>
        <w:t xml:space="preserve"> footprint included emissions from: </w:t>
      </w:r>
      <w:r w:rsidRPr="00F1607C">
        <w:rPr>
          <w:lang w:eastAsia="x-none"/>
        </w:rPr>
        <w:t>electricity, gas and oil consumption; transport</w:t>
      </w:r>
      <w:r>
        <w:rPr>
          <w:lang w:eastAsia="x-none"/>
        </w:rPr>
        <w:t xml:space="preserve"> (fleet and business, including air travel)</w:t>
      </w:r>
      <w:r w:rsidRPr="00F1607C">
        <w:rPr>
          <w:lang w:eastAsia="x-none"/>
        </w:rPr>
        <w:t xml:space="preserve">; waste to landfill, and water consumption. </w:t>
      </w:r>
    </w:p>
    <w:p w14:paraId="02F27108" w14:textId="4003FCD1" w:rsidR="002E4DE4" w:rsidRDefault="002E4DE4" w:rsidP="002E4DE4">
      <w:pPr>
        <w:rPr>
          <w:lang w:eastAsia="x-none"/>
        </w:rPr>
      </w:pPr>
      <w:r>
        <w:rPr>
          <w:lang w:eastAsia="x-none"/>
        </w:rPr>
        <w:t>A number of factors have made this a challenging target.</w:t>
      </w:r>
      <w:r w:rsidRPr="00611CD7">
        <w:rPr>
          <w:lang w:eastAsia="x-none"/>
        </w:rPr>
        <w:t xml:space="preserve"> </w:t>
      </w:r>
      <w:r>
        <w:rPr>
          <w:lang w:eastAsia="x-none"/>
        </w:rPr>
        <w:t xml:space="preserve"> </w:t>
      </w:r>
      <w:r w:rsidRPr="00611CD7">
        <w:rPr>
          <w:lang w:eastAsia="x-none"/>
        </w:rPr>
        <w:t>In common with their peers and many other public sector organisations at that time, the c</w:t>
      </w:r>
      <w:r>
        <w:rPr>
          <w:lang w:eastAsia="x-none"/>
        </w:rPr>
        <w:t>omplexities</w:t>
      </w:r>
      <w:r w:rsidRPr="00611CD7">
        <w:rPr>
          <w:lang w:eastAsia="x-none"/>
        </w:rPr>
        <w:t xml:space="preserve"> as</w:t>
      </w:r>
      <w:r>
        <w:rPr>
          <w:lang w:eastAsia="x-none"/>
        </w:rPr>
        <w:t>sociated with delivering a comprehensive</w:t>
      </w:r>
      <w:r w:rsidRPr="00611CD7">
        <w:rPr>
          <w:lang w:eastAsia="x-none"/>
        </w:rPr>
        <w:t xml:space="preserve"> carbon management programme were new and not fully understood.</w:t>
      </w:r>
      <w:r>
        <w:rPr>
          <w:lang w:eastAsia="x-none"/>
        </w:rPr>
        <w:t xml:space="preserve"> </w:t>
      </w:r>
      <w:r w:rsidRPr="00611CD7">
        <w:rPr>
          <w:lang w:eastAsia="x-none"/>
        </w:rPr>
        <w:t xml:space="preserve"> </w:t>
      </w:r>
      <w:r>
        <w:rPr>
          <w:lang w:eastAsia="x-none"/>
        </w:rPr>
        <w:t xml:space="preserve">Despite the </w:t>
      </w:r>
      <w:r w:rsidR="00280B8F">
        <w:rPr>
          <w:lang w:eastAsia="x-none"/>
        </w:rPr>
        <w:t>organisation</w:t>
      </w:r>
      <w:r>
        <w:rPr>
          <w:lang w:eastAsia="x-none"/>
        </w:rPr>
        <w:t xml:space="preserve">’s good history of implementing energy efficiency measures, </w:t>
      </w:r>
      <w:r w:rsidRPr="00611CD7">
        <w:rPr>
          <w:lang w:eastAsia="x-none"/>
        </w:rPr>
        <w:t xml:space="preserve">the </w:t>
      </w:r>
      <w:r>
        <w:rPr>
          <w:lang w:eastAsia="x-none"/>
        </w:rPr>
        <w:t xml:space="preserve">increasing </w:t>
      </w:r>
      <w:r w:rsidRPr="00611CD7">
        <w:rPr>
          <w:lang w:eastAsia="x-none"/>
        </w:rPr>
        <w:t xml:space="preserve">demands on staff associated with the identification, planning, resourcing and tracking of carbon reduction projects/initiatives </w:t>
      </w:r>
      <w:r>
        <w:rPr>
          <w:lang w:eastAsia="x-none"/>
        </w:rPr>
        <w:t xml:space="preserve">have </w:t>
      </w:r>
      <w:r w:rsidRPr="00611CD7">
        <w:rPr>
          <w:lang w:eastAsia="x-none"/>
        </w:rPr>
        <w:t xml:space="preserve">meant that they were effectively developing new skill sets and increasing their knowledge-base whilst still continuing to perform existing duties. </w:t>
      </w:r>
      <w:r>
        <w:rPr>
          <w:lang w:eastAsia="x-none"/>
        </w:rPr>
        <w:t xml:space="preserve"> </w:t>
      </w:r>
    </w:p>
    <w:p w14:paraId="29E702BE" w14:textId="1F74C350" w:rsidR="002E4DE4" w:rsidRDefault="002E4DE4" w:rsidP="002E4DE4">
      <w:pPr>
        <w:rPr>
          <w:lang w:eastAsia="x-none"/>
        </w:rPr>
      </w:pPr>
      <w:r>
        <w:rPr>
          <w:lang w:eastAsia="x-none"/>
        </w:rPr>
        <w:t>Furthermore,</w:t>
      </w:r>
      <w:r w:rsidRPr="00611CD7">
        <w:rPr>
          <w:lang w:eastAsia="x-none"/>
        </w:rPr>
        <w:t xml:space="preserve"> the changing l</w:t>
      </w:r>
      <w:r>
        <w:rPr>
          <w:lang w:eastAsia="x-none"/>
        </w:rPr>
        <w:t>egislative and policy framework</w:t>
      </w:r>
      <w:r w:rsidRPr="00611CD7">
        <w:rPr>
          <w:lang w:eastAsia="x-none"/>
        </w:rPr>
        <w:t xml:space="preserve"> </w:t>
      </w:r>
      <w:r>
        <w:rPr>
          <w:lang w:eastAsia="x-none"/>
        </w:rPr>
        <w:t xml:space="preserve">has </w:t>
      </w:r>
      <w:r w:rsidRPr="00611CD7">
        <w:rPr>
          <w:lang w:eastAsia="x-none"/>
        </w:rPr>
        <w:t>meant that the drive to meet the stated CM</w:t>
      </w:r>
      <w:r w:rsidR="00DE581B">
        <w:rPr>
          <w:lang w:eastAsia="x-none"/>
        </w:rPr>
        <w:t xml:space="preserve"> </w:t>
      </w:r>
      <w:r w:rsidRPr="00611CD7">
        <w:rPr>
          <w:lang w:eastAsia="x-none"/>
        </w:rPr>
        <w:t>P</w:t>
      </w:r>
      <w:r w:rsidR="00DE581B">
        <w:rPr>
          <w:lang w:eastAsia="x-none"/>
        </w:rPr>
        <w:t>lan</w:t>
      </w:r>
      <w:r w:rsidRPr="00611CD7">
        <w:rPr>
          <w:lang w:eastAsia="x-none"/>
        </w:rPr>
        <w:t xml:space="preserve"> carbon reduction target </w:t>
      </w:r>
      <w:r>
        <w:rPr>
          <w:lang w:eastAsia="x-none"/>
        </w:rPr>
        <w:t>ha</w:t>
      </w:r>
      <w:r w:rsidRPr="00611CD7">
        <w:rPr>
          <w:lang w:eastAsia="x-none"/>
        </w:rPr>
        <w:t>s often</w:t>
      </w:r>
      <w:r>
        <w:rPr>
          <w:lang w:eastAsia="x-none"/>
        </w:rPr>
        <w:t xml:space="preserve"> been</w:t>
      </w:r>
      <w:r w:rsidRPr="00611CD7">
        <w:rPr>
          <w:lang w:eastAsia="x-none"/>
        </w:rPr>
        <w:t xml:space="preserve"> overshadowed.</w:t>
      </w:r>
      <w:r>
        <w:rPr>
          <w:lang w:eastAsia="x-none"/>
        </w:rPr>
        <w:t xml:space="preserve">  Finally,</w:t>
      </w:r>
      <w:r w:rsidRPr="00F1607C">
        <w:rPr>
          <w:lang w:eastAsia="x-none"/>
        </w:rPr>
        <w:t xml:space="preserve"> energy intensiveness within buildings is increasing, estate is changing and there is a constant d</w:t>
      </w:r>
      <w:r w:rsidR="00280B8F">
        <w:rPr>
          <w:lang w:eastAsia="x-none"/>
        </w:rPr>
        <w:t>rive to increase service delivery</w:t>
      </w:r>
      <w:r w:rsidRPr="00F1607C">
        <w:rPr>
          <w:lang w:eastAsia="x-none"/>
        </w:rPr>
        <w:t>.</w:t>
      </w:r>
      <w:r>
        <w:rPr>
          <w:lang w:eastAsia="x-none"/>
        </w:rPr>
        <w:t xml:space="preserve">  </w:t>
      </w:r>
    </w:p>
    <w:p w14:paraId="74F8E9E1" w14:textId="61C0BE71" w:rsidR="002E4DE4" w:rsidRPr="00942777" w:rsidRDefault="002E4DE4" w:rsidP="00942777">
      <w:r>
        <w:rPr>
          <w:lang w:eastAsia="x-none"/>
        </w:rPr>
        <w:t xml:space="preserve">These factors have combined to suggest that a review and revision of the original Carbon Management Plan, including targets, would help the </w:t>
      </w:r>
      <w:r w:rsidR="00280B8F">
        <w:rPr>
          <w:lang w:eastAsia="x-none"/>
        </w:rPr>
        <w:t>organisation</w:t>
      </w:r>
      <w:r>
        <w:rPr>
          <w:lang w:eastAsia="x-none"/>
        </w:rPr>
        <w:t xml:space="preserve"> move forward constructively. </w:t>
      </w:r>
      <w:r w:rsidR="00942777">
        <w:rPr>
          <w:lang w:eastAsia="x-none"/>
        </w:rPr>
        <w:t xml:space="preserve">  </w:t>
      </w:r>
    </w:p>
    <w:p w14:paraId="0C314D49" w14:textId="77777777" w:rsidR="002E4DE4" w:rsidRDefault="002E4DE4" w:rsidP="00F36BAD">
      <w:pPr>
        <w:rPr>
          <w:rFonts w:cs="Arial"/>
        </w:rPr>
      </w:pPr>
    </w:p>
    <w:p w14:paraId="5A6E9640" w14:textId="77777777" w:rsidR="002E4DE4" w:rsidRDefault="002E4DE4" w:rsidP="00F36BAD">
      <w:pPr>
        <w:rPr>
          <w:rFonts w:cs="Arial"/>
        </w:rPr>
      </w:pPr>
    </w:p>
    <w:p w14:paraId="1D5368E3" w14:textId="77777777" w:rsidR="00217174" w:rsidRDefault="00217174">
      <w:pPr>
        <w:spacing w:after="0" w:line="240" w:lineRule="auto"/>
        <w:rPr>
          <w:rFonts w:cs="Arial"/>
        </w:rPr>
      </w:pPr>
      <w:r>
        <w:rPr>
          <w:rFonts w:cs="Arial"/>
          <w:b/>
          <w:bCs/>
        </w:rPr>
        <w:br w:type="page"/>
      </w:r>
    </w:p>
    <w:p w14:paraId="3D3953C8" w14:textId="0AB6AE8F" w:rsidR="008F62B0" w:rsidRDefault="008F62B0" w:rsidP="008F62B0">
      <w:pPr>
        <w:pStyle w:val="Heading1"/>
      </w:pPr>
      <w:bookmarkStart w:id="11" w:name="_Toc400716561"/>
      <w:r>
        <w:lastRenderedPageBreak/>
        <w:t>C</w:t>
      </w:r>
      <w:r w:rsidR="00280B8F">
        <w:t>arbon Management Strategy</w:t>
      </w:r>
      <w:bookmarkEnd w:id="11"/>
      <w:r>
        <w:t xml:space="preserve"> </w:t>
      </w:r>
    </w:p>
    <w:p w14:paraId="20D55C04" w14:textId="77777777" w:rsidR="00280B8F" w:rsidRPr="00280B8F" w:rsidRDefault="00280B8F" w:rsidP="00280B8F"/>
    <w:p w14:paraId="2B976818" w14:textId="77777777" w:rsidR="00280B8F" w:rsidRPr="00DE7527" w:rsidRDefault="00280B8F" w:rsidP="00280B8F">
      <w:pPr>
        <w:pStyle w:val="Heading2"/>
        <w:keepLines w:val="0"/>
        <w:tabs>
          <w:tab w:val="num" w:pos="680"/>
        </w:tabs>
        <w:spacing w:before="0" w:after="290" w:line="290" w:lineRule="atLeast"/>
        <w:ind w:left="680" w:hanging="680"/>
      </w:pPr>
      <w:bookmarkStart w:id="12" w:name="_Toc331417273"/>
      <w:bookmarkStart w:id="13" w:name="_Toc400716562"/>
      <w:r>
        <w:t>Context and Drivers for Carbon Management</w:t>
      </w:r>
      <w:bookmarkEnd w:id="12"/>
      <w:bookmarkEnd w:id="13"/>
    </w:p>
    <w:p w14:paraId="6A81384F" w14:textId="59D07226" w:rsidR="00280B8F" w:rsidRPr="00CC0D99" w:rsidRDefault="00280B8F" w:rsidP="00280B8F">
      <w:r>
        <w:t>The organisation</w:t>
      </w:r>
      <w:r w:rsidRPr="0023002D">
        <w:t xml:space="preserve"> faces a complex set of drivers which set the context for carbon management.  Crucially, </w:t>
      </w:r>
      <w:r>
        <w:t xml:space="preserve">the organisation </w:t>
      </w:r>
      <w:r w:rsidRPr="0023002D">
        <w:t>recognise</w:t>
      </w:r>
      <w:r>
        <w:t>s</w:t>
      </w:r>
      <w:r w:rsidRPr="0023002D">
        <w:t xml:space="preserve"> that these cannot and should not be viewed in isolation from each other </w:t>
      </w:r>
      <w:r>
        <w:t xml:space="preserve">or the principle goal of continuously minimising </w:t>
      </w:r>
      <w:r w:rsidRPr="00EF43C6">
        <w:t>its environmental impact whilst maximising its contribution to society and the economy.</w:t>
      </w:r>
    </w:p>
    <w:p w14:paraId="7A5A157F" w14:textId="1F0D2705" w:rsidR="00280B8F" w:rsidRDefault="00280B8F" w:rsidP="00280B8F">
      <w:r w:rsidRPr="0023002D">
        <w:t xml:space="preserve">Ultimately, a strong performance with respect to carbon </w:t>
      </w:r>
      <w:r>
        <w:t xml:space="preserve">emission </w:t>
      </w:r>
      <w:r w:rsidRPr="0023002D">
        <w:t xml:space="preserve">reduction should deliver financial benefits to </w:t>
      </w:r>
      <w:r>
        <w:t xml:space="preserve">the </w:t>
      </w:r>
      <w:r w:rsidRPr="00280B8F">
        <w:rPr>
          <w:color w:val="FF0000"/>
        </w:rPr>
        <w:t>XX</w:t>
      </w:r>
      <w:r>
        <w:t xml:space="preserve"> by mitigating the risks associated with e.g. increases in energy tariffs and levies such as the CRC EES.</w:t>
      </w:r>
      <w:r w:rsidRPr="00CC0D99">
        <w:t xml:space="preserve"> </w:t>
      </w:r>
    </w:p>
    <w:p w14:paraId="6CF7B16E" w14:textId="77777777" w:rsidR="00280B8F" w:rsidRPr="00CC0D99" w:rsidRDefault="00280B8F" w:rsidP="00280B8F">
      <w:r w:rsidRPr="0023002D">
        <w:t xml:space="preserve">The following represent the key carbon drivers for </w:t>
      </w:r>
      <w:r w:rsidRPr="009144BB">
        <w:rPr>
          <w:color w:val="FF0000"/>
        </w:rPr>
        <w:t>XXX</w:t>
      </w:r>
      <w:r w:rsidRPr="0023002D">
        <w:t>:</w:t>
      </w:r>
    </w:p>
    <w:p w14:paraId="755EB262" w14:textId="77777777" w:rsidR="00280B8F" w:rsidRDefault="00280B8F" w:rsidP="00A04B95">
      <w:pPr>
        <w:numPr>
          <w:ilvl w:val="0"/>
          <w:numId w:val="5"/>
        </w:numPr>
        <w:spacing w:after="240" w:line="240" w:lineRule="atLeast"/>
      </w:pPr>
      <w:r w:rsidRPr="00CC0D99">
        <w:t>Scottish Gov</w:t>
      </w:r>
      <w:r>
        <w:t>ernmen</w:t>
      </w:r>
      <w:r w:rsidRPr="00CC0D99">
        <w:t xml:space="preserve">t targets </w:t>
      </w:r>
    </w:p>
    <w:p w14:paraId="4CEE4952" w14:textId="77777777" w:rsidR="00280B8F" w:rsidRPr="00CC0D99" w:rsidRDefault="00280B8F" w:rsidP="00A04B95">
      <w:pPr>
        <w:numPr>
          <w:ilvl w:val="0"/>
          <w:numId w:val="5"/>
        </w:numPr>
        <w:spacing w:after="240" w:line="240" w:lineRule="atLeast"/>
      </w:pPr>
      <w:r w:rsidRPr="00CC0D99">
        <w:t>UK &amp; European targets</w:t>
      </w:r>
    </w:p>
    <w:p w14:paraId="6C7FA208" w14:textId="77777777" w:rsidR="00280B8F" w:rsidRDefault="00280B8F" w:rsidP="00A04B95">
      <w:pPr>
        <w:numPr>
          <w:ilvl w:val="0"/>
          <w:numId w:val="5"/>
        </w:numPr>
        <w:spacing w:after="240" w:line="240" w:lineRule="atLeast"/>
      </w:pPr>
      <w:r>
        <w:t>Climate of reducing f</w:t>
      </w:r>
      <w:r w:rsidRPr="00CC0D99">
        <w:t xml:space="preserve">inancial </w:t>
      </w:r>
      <w:r>
        <w:t>a</w:t>
      </w:r>
      <w:r w:rsidRPr="00CC0D99">
        <w:t>llocations</w:t>
      </w:r>
    </w:p>
    <w:p w14:paraId="7778058A" w14:textId="77777777" w:rsidR="00280B8F" w:rsidRPr="00CC0D99" w:rsidRDefault="00280B8F" w:rsidP="00A04B95">
      <w:pPr>
        <w:numPr>
          <w:ilvl w:val="0"/>
          <w:numId w:val="5"/>
        </w:numPr>
        <w:spacing w:after="240" w:line="240" w:lineRule="atLeast"/>
      </w:pPr>
      <w:r>
        <w:t>Rising energy costs</w:t>
      </w:r>
    </w:p>
    <w:p w14:paraId="527969E8" w14:textId="77777777" w:rsidR="00280B8F" w:rsidRPr="00CC0D99" w:rsidRDefault="00280B8F" w:rsidP="00A04B95">
      <w:pPr>
        <w:numPr>
          <w:ilvl w:val="0"/>
          <w:numId w:val="5"/>
        </w:numPr>
        <w:spacing w:after="240" w:line="240" w:lineRule="atLeast"/>
      </w:pPr>
      <w:r w:rsidRPr="00CC0D99">
        <w:t xml:space="preserve">Principle that investments in </w:t>
      </w:r>
      <w:r>
        <w:t>c</w:t>
      </w:r>
      <w:r w:rsidRPr="00CC0D99">
        <w:t xml:space="preserve">arbon </w:t>
      </w:r>
      <w:r>
        <w:t>r</w:t>
      </w:r>
      <w:r w:rsidRPr="00CC0D99">
        <w:t xml:space="preserve">eduction </w:t>
      </w:r>
      <w:r>
        <w:t>are generally associated with commensurate reductions in future expenditure</w:t>
      </w:r>
    </w:p>
    <w:p w14:paraId="16E0BCFB" w14:textId="77777777" w:rsidR="00280B8F" w:rsidRDefault="00280B8F" w:rsidP="00A04B95">
      <w:pPr>
        <w:numPr>
          <w:ilvl w:val="0"/>
          <w:numId w:val="5"/>
        </w:numPr>
        <w:spacing w:after="240" w:line="240" w:lineRule="atLeast"/>
      </w:pPr>
      <w:r>
        <w:t xml:space="preserve">The need to eliminate </w:t>
      </w:r>
      <w:r w:rsidRPr="00CC0D99">
        <w:t xml:space="preserve">waste of resources and </w:t>
      </w:r>
      <w:r>
        <w:t xml:space="preserve">to </w:t>
      </w:r>
      <w:r w:rsidRPr="00CC0D99">
        <w:t>increase efficiency</w:t>
      </w:r>
    </w:p>
    <w:p w14:paraId="46BE988A" w14:textId="56D2BE26" w:rsidR="00280B8F" w:rsidRPr="00CC0D99" w:rsidRDefault="00280B8F" w:rsidP="00A04B95">
      <w:pPr>
        <w:numPr>
          <w:ilvl w:val="0"/>
          <w:numId w:val="5"/>
        </w:numPr>
        <w:spacing w:after="240" w:line="240" w:lineRule="atLeast"/>
      </w:pPr>
      <w:r>
        <w:t>The organisation’s own carbon management targets</w:t>
      </w:r>
    </w:p>
    <w:p w14:paraId="18EEB82F" w14:textId="77777777" w:rsidR="00280B8F" w:rsidRPr="00CC0D99" w:rsidRDefault="00280B8F" w:rsidP="00A04B95">
      <w:pPr>
        <w:numPr>
          <w:ilvl w:val="0"/>
          <w:numId w:val="5"/>
        </w:numPr>
        <w:spacing w:after="240" w:line="240" w:lineRule="atLeast"/>
      </w:pPr>
      <w:r w:rsidRPr="00CC0D99">
        <w:t xml:space="preserve">Depletion of the world’s finite resources </w:t>
      </w:r>
    </w:p>
    <w:p w14:paraId="191C9295" w14:textId="77777777" w:rsidR="00280B8F" w:rsidRPr="00C1739C" w:rsidRDefault="00280B8F" w:rsidP="00A04B95">
      <w:pPr>
        <w:numPr>
          <w:ilvl w:val="0"/>
          <w:numId w:val="5"/>
        </w:numPr>
        <w:spacing w:after="240" w:line="240" w:lineRule="atLeast"/>
      </w:pPr>
      <w:r w:rsidRPr="00C1739C">
        <w:t>It’s the right thing to do</w:t>
      </w:r>
    </w:p>
    <w:p w14:paraId="3F0D0780" w14:textId="3A8FD252" w:rsidR="00280B8F" w:rsidRDefault="00280B8F" w:rsidP="00FE08A3">
      <w:pPr>
        <w:pStyle w:val="Heading3"/>
      </w:pPr>
      <w:bookmarkStart w:id="14" w:name="_Toc286139055"/>
      <w:r>
        <w:t xml:space="preserve"> Legislative drivers for carbon management</w:t>
      </w:r>
      <w:bookmarkEnd w:id="14"/>
    </w:p>
    <w:p w14:paraId="71E583D3" w14:textId="77777777" w:rsidR="00280B8F" w:rsidRDefault="00280B8F" w:rsidP="00280B8F">
      <w:r>
        <w:t xml:space="preserve">Over the past 20 years there have been many pieces of legislation enacted at an increasing rate in the UK and Scottish Parliaments which aim to address the issue of climate change, carbon dioxide and greenhouse gas emissions, and sustainability.  Many of these stem from European Union Directives which in turn were developed in order to meet the obligations of the Kyoto Protocol, adopted in December 1997 and enforced in 2005.  Under Kyoto, ratifying countries agreed to commit to reductions in their carbon emissions </w:t>
      </w:r>
      <w:r w:rsidRPr="00007BAA">
        <w:t>by, on average</w:t>
      </w:r>
      <w:r>
        <w:t>,</w:t>
      </w:r>
      <w:r w:rsidRPr="00007BAA">
        <w:t xml:space="preserve"> 5.2% below 1990 levels by 2008-12</w:t>
      </w:r>
      <w:r>
        <w:t xml:space="preserve">.  </w:t>
      </w:r>
    </w:p>
    <w:p w14:paraId="0CFF3D0D" w14:textId="77777777" w:rsidR="00280B8F" w:rsidRDefault="00280B8F" w:rsidP="00280B8F">
      <w:r w:rsidRPr="00DE4DBD">
        <w:t xml:space="preserve">The Agreement was supported </w:t>
      </w:r>
      <w:r>
        <w:t xml:space="preserve">in the UK </w:t>
      </w:r>
      <w:r w:rsidRPr="00DE4DBD">
        <w:t>by the findings of the Stern Review</w:t>
      </w:r>
      <w:r>
        <w:rPr>
          <w:rStyle w:val="FootnoteReference"/>
        </w:rPr>
        <w:footnoteReference w:id="1"/>
      </w:r>
      <w:r w:rsidRPr="00DE4DBD">
        <w:t xml:space="preserve"> on the Economics of Climate Change, published in October 2006, which provides compelling economic reasons to address climate change. </w:t>
      </w:r>
    </w:p>
    <w:p w14:paraId="36D5D7E4" w14:textId="0366CCCC" w:rsidR="00280B8F" w:rsidRDefault="00280B8F" w:rsidP="00280B8F">
      <w:r w:rsidRPr="00007BAA">
        <w:t xml:space="preserve">The UK share of the collective Kyoto target assumed by the European Union under the Protocol is </w:t>
      </w:r>
      <w:r w:rsidRPr="00DF0906">
        <w:t>a 12.5% reduction in emissions below 1990 levels by 2012</w:t>
      </w:r>
      <w:r>
        <w:t>.</w:t>
      </w:r>
      <w:r w:rsidRPr="00007BAA">
        <w:t xml:space="preserve"> </w:t>
      </w:r>
      <w:r>
        <w:t xml:space="preserve"> </w:t>
      </w:r>
      <w:r w:rsidRPr="00DF0906">
        <w:t>Subsequently the UK Climate</w:t>
      </w:r>
      <w:r>
        <w:rPr>
          <w:szCs w:val="19"/>
        </w:rPr>
        <w:t xml:space="preserve"> Change Programme (launched in 2000)</w:t>
      </w:r>
      <w:r w:rsidRPr="00C27D2A">
        <w:rPr>
          <w:szCs w:val="19"/>
        </w:rPr>
        <w:t xml:space="preserve"> set a target of</w:t>
      </w:r>
      <w:r>
        <w:rPr>
          <w:szCs w:val="19"/>
        </w:rPr>
        <w:t xml:space="preserve"> 20% reduction by 2010 and</w:t>
      </w:r>
      <w:r w:rsidRPr="00C27D2A">
        <w:rPr>
          <w:szCs w:val="19"/>
        </w:rPr>
        <w:t xml:space="preserve"> 60% reduction by 2050.</w:t>
      </w:r>
      <w:r>
        <w:rPr>
          <w:szCs w:val="19"/>
        </w:rPr>
        <w:t xml:space="preserve">  </w:t>
      </w:r>
      <w:r>
        <w:t>The</w:t>
      </w:r>
      <w:r w:rsidRPr="00DE4DBD">
        <w:t xml:space="preserve"> </w:t>
      </w:r>
      <w:r>
        <w:t xml:space="preserve">Climate Change (Scotland) Act 2009 </w:t>
      </w:r>
      <w:r w:rsidRPr="00DE4DBD">
        <w:t xml:space="preserve">pledges to reduce </w:t>
      </w:r>
      <w:r>
        <w:t>Scotland’s greenhouse gas (GHG) emissions by 42</w:t>
      </w:r>
      <w:r w:rsidRPr="00DE4DBD">
        <w:t>% by the ye</w:t>
      </w:r>
      <w:r>
        <w:t>ar 202</w:t>
      </w:r>
      <w:r w:rsidRPr="00DE4DBD">
        <w:t xml:space="preserve">0 and </w:t>
      </w:r>
      <w:r>
        <w:t xml:space="preserve">by </w:t>
      </w:r>
      <w:r w:rsidRPr="00DE4DBD">
        <w:t>80% by the year 2050</w:t>
      </w:r>
      <w:r>
        <w:t>.</w:t>
      </w:r>
      <w:r w:rsidRPr="00DE4DBD">
        <w:t xml:space="preserve"> </w:t>
      </w:r>
      <w:r>
        <w:rPr>
          <w:rFonts w:eastAsia="MS Mincho"/>
        </w:rPr>
        <w:t xml:space="preserve">Scottish Ministers are also committed to the promotion of renewable energy in </w:t>
      </w:r>
      <w:r>
        <w:rPr>
          <w:rFonts w:eastAsia="MS Mincho"/>
        </w:rPr>
        <w:lastRenderedPageBreak/>
        <w:t xml:space="preserve">Scotland.  They set a target that 80% of the </w:t>
      </w:r>
      <w:r w:rsidRPr="004F68AF">
        <w:rPr>
          <w:rFonts w:eastAsia="MS Mincho"/>
        </w:rPr>
        <w:t>the electricity generated in Scotland (as a</w:t>
      </w:r>
      <w:r>
        <w:rPr>
          <w:rFonts w:eastAsia="MS Mincho"/>
        </w:rPr>
        <w:t xml:space="preserve"> </w:t>
      </w:r>
      <w:r w:rsidRPr="004F68AF">
        <w:rPr>
          <w:rFonts w:eastAsia="MS Mincho"/>
        </w:rPr>
        <w:t>proportion of gross consumption) should come from renewable sources by 2020, with an</w:t>
      </w:r>
      <w:r>
        <w:rPr>
          <w:rFonts w:eastAsia="MS Mincho"/>
        </w:rPr>
        <w:t xml:space="preserve"> </w:t>
      </w:r>
      <w:r w:rsidRPr="004F68AF">
        <w:rPr>
          <w:rFonts w:eastAsia="MS Mincho"/>
        </w:rPr>
        <w:t>interim target of 31% by 2011.</w:t>
      </w:r>
      <w:r>
        <w:rPr>
          <w:rFonts w:eastAsia="MS Mincho"/>
        </w:rPr>
        <w:t xml:space="preserve"> </w:t>
      </w:r>
    </w:p>
    <w:p w14:paraId="44C81A33" w14:textId="77777777" w:rsidR="00280B8F" w:rsidRDefault="00280B8F" w:rsidP="00280B8F">
      <w:r w:rsidRPr="00B53D95">
        <w:t>The UK Government has placed an emphasis on the public secto</w:t>
      </w:r>
      <w:r>
        <w:t>r setting a leading example</w:t>
      </w:r>
      <w:r w:rsidRPr="00B53D95">
        <w:t>.</w:t>
      </w:r>
      <w:r>
        <w:t xml:space="preserve">  </w:t>
      </w:r>
      <w:r w:rsidRPr="00B53D95">
        <w:t>Public sector leadership will be critical to the achievement of the Government</w:t>
      </w:r>
      <w:r>
        <w:t>’</w:t>
      </w:r>
      <w:r w:rsidRPr="00B53D95">
        <w:t>s climate</w:t>
      </w:r>
      <w:r>
        <w:t xml:space="preserve"> </w:t>
      </w:r>
      <w:r w:rsidRPr="00B53D95">
        <w:t>change objectives.</w:t>
      </w:r>
    </w:p>
    <w:p w14:paraId="4BA1DE3C" w14:textId="7C1F17C3" w:rsidR="00280B8F" w:rsidRDefault="00280B8F" w:rsidP="00280B8F">
      <w:r>
        <w:t xml:space="preserve">In addition to the EU’s </w:t>
      </w:r>
      <w:r w:rsidRPr="00C27D2A">
        <w:t xml:space="preserve">Emissions Trading </w:t>
      </w:r>
      <w:r>
        <w:t>System</w:t>
      </w:r>
      <w:r w:rsidRPr="00C27D2A">
        <w:t xml:space="preserve"> (</w:t>
      </w:r>
      <w:r>
        <w:t xml:space="preserve">EU </w:t>
      </w:r>
      <w:r w:rsidRPr="00C27D2A">
        <w:t>ETS)</w:t>
      </w:r>
      <w:r>
        <w:t>, a</w:t>
      </w:r>
      <w:r w:rsidRPr="00C27D2A">
        <w:t xml:space="preserve"> number of legislative</w:t>
      </w:r>
      <w:r>
        <w:t xml:space="preserve"> instruments</w:t>
      </w:r>
      <w:r w:rsidRPr="00C27D2A">
        <w:t xml:space="preserve"> such as the Climate Change Levy </w:t>
      </w:r>
      <w:r>
        <w:t xml:space="preserve">(CCL) </w:t>
      </w:r>
      <w:r w:rsidRPr="00C27D2A">
        <w:t xml:space="preserve">and </w:t>
      </w:r>
      <w:r>
        <w:t xml:space="preserve">Carbon Reduction Commitment – Energy Efficiency Scheme (CRC EES) </w:t>
      </w:r>
      <w:r w:rsidRPr="00C27D2A">
        <w:t xml:space="preserve">have been introduced by the UK Government, designed to encourage organisations to reduce emissions. </w:t>
      </w:r>
      <w:r>
        <w:t xml:space="preserve"> T</w:t>
      </w:r>
      <w:r w:rsidRPr="003D76B9">
        <w:t xml:space="preserve">he </w:t>
      </w:r>
      <w:r>
        <w:t>CRC EES</w:t>
      </w:r>
      <w:r w:rsidRPr="003D76B9">
        <w:t xml:space="preserve"> </w:t>
      </w:r>
      <w:r>
        <w:t xml:space="preserve">introduces </w:t>
      </w:r>
      <w:r w:rsidRPr="003D76B9">
        <w:t>carbon trading to energy intensive organisations not part of the EU ETS.</w:t>
      </w:r>
      <w:r>
        <w:t xml:space="preserve">  T</w:t>
      </w:r>
      <w:r w:rsidRPr="00C27D2A">
        <w:t xml:space="preserve">he </w:t>
      </w:r>
      <w:r>
        <w:t xml:space="preserve">EU </w:t>
      </w:r>
      <w:r w:rsidRPr="00C27D2A">
        <w:t>Energy Performance of Buildings Directive</w:t>
      </w:r>
      <w:r>
        <w:t xml:space="preserve"> (EPBD)</w:t>
      </w:r>
      <w:r w:rsidRPr="003D76B9">
        <w:t xml:space="preserve"> </w:t>
      </w:r>
      <w:r>
        <w:t xml:space="preserve">was transposed into Scottish law in 2008 and </w:t>
      </w:r>
      <w:r w:rsidRPr="003D76B9">
        <w:t>has placed an obligation to</w:t>
      </w:r>
      <w:r>
        <w:t xml:space="preserve"> evaluate energy usage for inclusion in</w:t>
      </w:r>
      <w:r w:rsidRPr="003D76B9">
        <w:t xml:space="preserve"> </w:t>
      </w:r>
      <w:r>
        <w:t>Energy Performance</w:t>
      </w:r>
      <w:r w:rsidRPr="003D76B9">
        <w:t xml:space="preserve"> Certificates</w:t>
      </w:r>
      <w:r>
        <w:t xml:space="preserve"> to be displayed</w:t>
      </w:r>
      <w:r w:rsidRPr="003D76B9">
        <w:t xml:space="preserve"> in </w:t>
      </w:r>
      <w:r>
        <w:t xml:space="preserve">all </w:t>
      </w:r>
      <w:r w:rsidRPr="003D76B9">
        <w:t>public buildings meeting certain criteria.</w:t>
      </w:r>
      <w:r>
        <w:t xml:space="preserve"> The 2010 recast Directive also includes provisions include nearly zero energy requirements for new public buildings within 8 years or less while Scottish and UK Sustainable Construction strategies aim for zero energy buildings in the same time-frame. This, </w:t>
      </w:r>
      <w:r w:rsidRPr="00DE4DBD">
        <w:t xml:space="preserve">allied to recent </w:t>
      </w:r>
      <w:r>
        <w:t>changes in Buildings Regulations,</w:t>
      </w:r>
      <w:r w:rsidRPr="00DE4DBD">
        <w:t xml:space="preserve"> will require </w:t>
      </w:r>
      <w:r>
        <w:t xml:space="preserve">the </w:t>
      </w:r>
      <w:r w:rsidR="007F0B3C">
        <w:t>organisation</w:t>
      </w:r>
      <w:r>
        <w:t xml:space="preserve"> </w:t>
      </w:r>
      <w:r w:rsidRPr="00DE4DBD">
        <w:t>to be proactive in terms of buildin</w:t>
      </w:r>
      <w:r>
        <w:t>g design, construction and use</w:t>
      </w:r>
      <w:r w:rsidRPr="00DE4DBD">
        <w:t xml:space="preserve">. </w:t>
      </w:r>
      <w:r>
        <w:t xml:space="preserve"> </w:t>
      </w:r>
    </w:p>
    <w:p w14:paraId="1BD7771F" w14:textId="59FBAAD9" w:rsidR="00280B8F" w:rsidRDefault="00280B8F" w:rsidP="00280B8F">
      <w:r>
        <w:t>Legislative drivers for carbon management can take the form of targets (e.g. from UK or Scottish Government), incentive systems, charging schemes, or regulatory c</w:t>
      </w:r>
      <w:r w:rsidR="007E40E4">
        <w:t xml:space="preserve">ompliance requirements. Figure </w:t>
      </w:r>
      <w:r w:rsidR="007E40E4" w:rsidRPr="00370E6E">
        <w:rPr>
          <w:color w:val="FF0000"/>
        </w:rPr>
        <w:t>XX</w:t>
      </w:r>
      <w:r>
        <w:t xml:space="preserve"> (below) shows a timeline of the current and future policy framework showing the main legislative drivers relevant to this project.</w:t>
      </w:r>
      <w:r w:rsidRPr="00FB27B9">
        <w:t xml:space="preserve"> </w:t>
      </w:r>
    </w:p>
    <w:p w14:paraId="34019324" w14:textId="6738CC59" w:rsidR="00280B8F" w:rsidRDefault="00280B8F" w:rsidP="00280B8F">
      <w:r>
        <w:t xml:space="preserve">In addition, </w:t>
      </w:r>
      <w:r w:rsidRPr="009144BB">
        <w:rPr>
          <w:color w:val="FF0000"/>
        </w:rPr>
        <w:t>XXX</w:t>
      </w:r>
      <w:r w:rsidRPr="001741C3">
        <w:t xml:space="preserve"> </w:t>
      </w:r>
      <w:r w:rsidRPr="00F1607C">
        <w:t xml:space="preserve">is a member of </w:t>
      </w:r>
      <w:r w:rsidR="007F0B3C" w:rsidRPr="007F0B3C">
        <w:rPr>
          <w:color w:val="FF0000"/>
        </w:rPr>
        <w:t>XXX</w:t>
      </w:r>
      <w:r w:rsidR="007F0B3C">
        <w:t xml:space="preserve"> which commits the organisation to…</w:t>
      </w:r>
      <w:r>
        <w:t xml:space="preserve"> </w:t>
      </w:r>
      <w:r w:rsidRPr="00D5370F">
        <w:t xml:space="preserve"> </w:t>
      </w:r>
    </w:p>
    <w:p w14:paraId="1C0544AC" w14:textId="7B487A80" w:rsidR="00280B8F" w:rsidRDefault="00280B8F" w:rsidP="00FE08A3">
      <w:r w:rsidRPr="002B43A9">
        <w:t xml:space="preserve">This present strategy document will aid the delivery of key </w:t>
      </w:r>
      <w:r>
        <w:t xml:space="preserve">sustainability and estate management </w:t>
      </w:r>
      <w:r w:rsidRPr="002B43A9">
        <w:t xml:space="preserve">programmes in a carbon efficient and </w:t>
      </w:r>
      <w:r>
        <w:t>sustainable</w:t>
      </w:r>
      <w:r w:rsidRPr="002B43A9">
        <w:t xml:space="preserve"> manner.</w:t>
      </w:r>
    </w:p>
    <w:p w14:paraId="4F946FBA" w14:textId="43D9486D" w:rsidR="00280B8F" w:rsidRPr="002864A2" w:rsidRDefault="00280B8F" w:rsidP="00280B8F">
      <w:r>
        <w:t xml:space="preserve">Some of the main legislative drivers affecting the </w:t>
      </w:r>
      <w:r w:rsidR="007F0B3C">
        <w:t>organisation</w:t>
      </w:r>
      <w:r w:rsidR="00217174">
        <w:t xml:space="preserve"> are set out in</w:t>
      </w:r>
      <w:r w:rsidR="007E40E4">
        <w:t xml:space="preserve"> Appendix </w:t>
      </w:r>
      <w:r w:rsidR="007E40E4" w:rsidRPr="00370E6E">
        <w:rPr>
          <w:color w:val="FF0000"/>
        </w:rPr>
        <w:t>XX</w:t>
      </w:r>
      <w:r>
        <w:t>; however, the list is not definitive.</w:t>
      </w:r>
    </w:p>
    <w:p w14:paraId="0C8F0478" w14:textId="77777777" w:rsidR="00280B8F" w:rsidRDefault="00280B8F" w:rsidP="009331BA">
      <w:pPr>
        <w:pStyle w:val="Heading3"/>
      </w:pPr>
      <w:bookmarkStart w:id="15" w:name="_Toc286139056"/>
      <w:r>
        <w:t>Other drivers for carbon management</w:t>
      </w:r>
      <w:bookmarkEnd w:id="15"/>
    </w:p>
    <w:p w14:paraId="65AB3786" w14:textId="28EB767C" w:rsidR="00280B8F" w:rsidRPr="00362DCE" w:rsidRDefault="00280B8F" w:rsidP="00280B8F">
      <w:r w:rsidRPr="00362DCE">
        <w:t xml:space="preserve">While reducing the financial and legal risks posed by various legislative requirements is a significant driver behind </w:t>
      </w:r>
      <w:r>
        <w:t xml:space="preserve">the </w:t>
      </w:r>
      <w:r w:rsidR="007F0B3C" w:rsidRPr="007F0B3C">
        <w:rPr>
          <w:color w:val="FF0000"/>
        </w:rPr>
        <w:t>XX</w:t>
      </w:r>
      <w:r>
        <w:t>’s</w:t>
      </w:r>
      <w:r w:rsidRPr="00362DCE">
        <w:t xml:space="preserve"> carbon management programme there are other factors </w:t>
      </w:r>
      <w:r>
        <w:t>supporting the need</w:t>
      </w:r>
      <w:r w:rsidRPr="00362DCE">
        <w:t xml:space="preserve"> for improving energy efficiency and reducing carbon emissions. </w:t>
      </w:r>
    </w:p>
    <w:p w14:paraId="605E79A1" w14:textId="77777777" w:rsidR="00425982" w:rsidRDefault="00425982" w:rsidP="00425982">
      <w:pPr>
        <w:numPr>
          <w:ilvl w:val="0"/>
          <w:numId w:val="37"/>
        </w:numPr>
        <w:jc w:val="both"/>
      </w:pPr>
      <w:r w:rsidRPr="00DC76AD">
        <w:rPr>
          <w:b/>
        </w:rPr>
        <w:t>Cost saving</w:t>
      </w:r>
      <w:r w:rsidRPr="00DC76AD">
        <w:t xml:space="preserve">: The case for carbon reduction is strengthened by </w:t>
      </w:r>
      <w:r>
        <w:t>current financial constraints</w:t>
      </w:r>
      <w:r w:rsidRPr="00DC76AD">
        <w:t xml:space="preserve"> requir</w:t>
      </w:r>
      <w:r>
        <w:t xml:space="preserve">ing </w:t>
      </w:r>
      <w:r w:rsidRPr="00DC76AD">
        <w:t>reduce</w:t>
      </w:r>
      <w:r>
        <w:t>d</w:t>
      </w:r>
      <w:r w:rsidRPr="00DC76AD">
        <w:t xml:space="preserve"> operating costs whilst maintaining </w:t>
      </w:r>
      <w:r>
        <w:t xml:space="preserve">effective </w:t>
      </w:r>
      <w:r w:rsidRPr="00DC76AD">
        <w:t>service delivery</w:t>
      </w:r>
      <w:r>
        <w:t>. This</w:t>
      </w:r>
      <w:r w:rsidRPr="00DC76AD">
        <w:t xml:space="preserve"> provides a s</w:t>
      </w:r>
      <w:r>
        <w:t xml:space="preserve">trong </w:t>
      </w:r>
      <w:r w:rsidRPr="00DC76AD">
        <w:t xml:space="preserve">incentive to </w:t>
      </w:r>
      <w:r>
        <w:t xml:space="preserve">cut </w:t>
      </w:r>
      <w:r w:rsidRPr="00DC76AD">
        <w:t>resource consumption</w:t>
      </w:r>
      <w:r>
        <w:t xml:space="preserve"> to </w:t>
      </w:r>
      <w:r w:rsidRPr="00DC76AD">
        <w:t>releas</w:t>
      </w:r>
      <w:r>
        <w:t xml:space="preserve">e this money </w:t>
      </w:r>
      <w:r w:rsidRPr="00DC76AD">
        <w:t xml:space="preserve">for frontline services. </w:t>
      </w:r>
    </w:p>
    <w:p w14:paraId="25DB530B" w14:textId="6AD96CD6" w:rsidR="00425982" w:rsidRPr="00DC76AD" w:rsidRDefault="00425982" w:rsidP="00425982">
      <w:pPr>
        <w:numPr>
          <w:ilvl w:val="0"/>
          <w:numId w:val="37"/>
        </w:numPr>
        <w:jc w:val="both"/>
      </w:pPr>
      <w:r w:rsidRPr="00DC76AD">
        <w:rPr>
          <w:b/>
        </w:rPr>
        <w:t>Reputational benefit</w:t>
      </w:r>
      <w:r w:rsidRPr="00DC76AD">
        <w:t xml:space="preserve">:  By </w:t>
      </w:r>
      <w:r>
        <w:t xml:space="preserve">delivery of </w:t>
      </w:r>
      <w:r w:rsidRPr="00DC76AD">
        <w:t>s</w:t>
      </w:r>
      <w:r>
        <w:t>usta</w:t>
      </w:r>
      <w:r w:rsidR="005D7744">
        <w:t>ined carbon reductions, XX</w:t>
      </w:r>
      <w:r>
        <w:t xml:space="preserve"> </w:t>
      </w:r>
      <w:r w:rsidRPr="00DC76AD">
        <w:t>will be viewed as an exemplar enhancing the organisations broader sustainability credentials.</w:t>
      </w:r>
    </w:p>
    <w:p w14:paraId="244B4504" w14:textId="77777777" w:rsidR="00425982" w:rsidRDefault="00425982" w:rsidP="00425982">
      <w:pPr>
        <w:numPr>
          <w:ilvl w:val="0"/>
          <w:numId w:val="37"/>
        </w:numPr>
        <w:jc w:val="both"/>
      </w:pPr>
      <w:r w:rsidRPr="00CD652F">
        <w:rPr>
          <w:b/>
        </w:rPr>
        <w:t>Improved staff satisfaction</w:t>
      </w:r>
      <w:r w:rsidRPr="00DC76AD">
        <w:t xml:space="preserve">:  </w:t>
      </w:r>
      <w:r>
        <w:t>S</w:t>
      </w:r>
      <w:r w:rsidRPr="00DC76AD">
        <w:t xml:space="preserve">tudies have identified a correlation between </w:t>
      </w:r>
      <w:r>
        <w:t xml:space="preserve">an organisation with strong environmental performance and high staff satisfaction. </w:t>
      </w:r>
    </w:p>
    <w:p w14:paraId="7939ACDF" w14:textId="3202F085" w:rsidR="00425982" w:rsidRPr="00EF32FB" w:rsidRDefault="00425982" w:rsidP="00425982">
      <w:pPr>
        <w:numPr>
          <w:ilvl w:val="0"/>
          <w:numId w:val="37"/>
        </w:numPr>
        <w:jc w:val="both"/>
      </w:pPr>
      <w:bookmarkStart w:id="16" w:name="_Toc331417274"/>
      <w:r w:rsidRPr="00CD652F">
        <w:rPr>
          <w:b/>
        </w:rPr>
        <w:t>Improved engagement with key stakeholders</w:t>
      </w:r>
      <w:r w:rsidRPr="00DC76AD">
        <w:t>:</w:t>
      </w:r>
      <w:r w:rsidR="005D7744">
        <w:t xml:space="preserve">  Key stakeholders of the XX</w:t>
      </w:r>
      <w:r w:rsidRPr="00DC76AD">
        <w:t>, including the local community, are increasingly focusi</w:t>
      </w:r>
      <w:r w:rsidR="005D7744">
        <w:t>ng on sustainability. XX</w:t>
      </w:r>
      <w:r w:rsidRPr="00DC76AD">
        <w:t xml:space="preserve">’s engagement and enhanced commitment will </w:t>
      </w:r>
      <w:r>
        <w:t xml:space="preserve">enhance the </w:t>
      </w:r>
      <w:r w:rsidRPr="00DC76AD">
        <w:t xml:space="preserve">relationship with these stakeholders. </w:t>
      </w:r>
    </w:p>
    <w:p w14:paraId="61F8133C" w14:textId="33B5E84E" w:rsidR="00D9231F" w:rsidRPr="003E35EB" w:rsidRDefault="00307F2E" w:rsidP="00A04B95">
      <w:pPr>
        <w:pStyle w:val="Heading1"/>
        <w:tabs>
          <w:tab w:val="clear" w:pos="284"/>
        </w:tabs>
        <w:ind w:hanging="284"/>
      </w:pPr>
      <w:bookmarkStart w:id="17" w:name="_Toc400716563"/>
      <w:bookmarkEnd w:id="16"/>
      <w:r>
        <w:rPr>
          <w:bCs w:val="0"/>
        </w:rPr>
        <w:lastRenderedPageBreak/>
        <w:t>Emission</w:t>
      </w:r>
      <w:r w:rsidR="00D9231F" w:rsidRPr="003E35EB">
        <w:rPr>
          <w:bCs w:val="0"/>
        </w:rPr>
        <w:t>s</w:t>
      </w:r>
      <w:r>
        <w:rPr>
          <w:bCs w:val="0"/>
        </w:rPr>
        <w:t xml:space="preserve"> Baseline and Projections</w:t>
      </w:r>
      <w:bookmarkEnd w:id="17"/>
      <w:r w:rsidR="00D9231F" w:rsidRPr="003E35EB">
        <w:t xml:space="preserve"> </w:t>
      </w:r>
    </w:p>
    <w:p w14:paraId="0868A36F" w14:textId="25953717" w:rsidR="00425982" w:rsidRPr="00072282" w:rsidRDefault="00425982" w:rsidP="00425982">
      <w:pPr>
        <w:pStyle w:val="Heading2"/>
        <w:rPr>
          <w:color w:val="000000"/>
        </w:rPr>
      </w:pPr>
      <w:bookmarkStart w:id="18" w:name="_Toc398028831"/>
      <w:bookmarkStart w:id="19" w:name="_Toc400716564"/>
      <w:bookmarkStart w:id="20" w:name="_Ref316475393"/>
      <w:bookmarkStart w:id="21" w:name="_Ref316475689"/>
      <w:bookmarkStart w:id="22" w:name="_Ref316475455"/>
      <w:bookmarkStart w:id="23" w:name="_Ref316475724"/>
      <w:r>
        <w:rPr>
          <w:noProof/>
        </w:rPr>
        <w:t xml:space="preserve">Carbon Footprint Baseline, Cost </w:t>
      </w:r>
      <w:r w:rsidRPr="00072282">
        <w:rPr>
          <w:noProof/>
        </w:rPr>
        <w:t>and Projections</w:t>
      </w:r>
      <w:bookmarkEnd w:id="18"/>
      <w:bookmarkEnd w:id="19"/>
      <w:r w:rsidRPr="00072282">
        <w:rPr>
          <w:noProof/>
        </w:rPr>
        <w:tab/>
      </w:r>
    </w:p>
    <w:p w14:paraId="31529545" w14:textId="77777777" w:rsidR="00425982" w:rsidRDefault="00425982" w:rsidP="00425982">
      <w:pPr>
        <w:spacing w:after="0" w:line="240" w:lineRule="auto"/>
      </w:pPr>
    </w:p>
    <w:p w14:paraId="48353788" w14:textId="354FCE28" w:rsidR="00425982" w:rsidRPr="00894F46" w:rsidRDefault="00425982" w:rsidP="00425982">
      <w:pPr>
        <w:rPr>
          <w:rFonts w:ascii="Calibri" w:hAnsi="Calibri"/>
        </w:rPr>
      </w:pPr>
      <w:r w:rsidRPr="00894F46">
        <w:t>This section covers</w:t>
      </w:r>
      <w:r>
        <w:t xml:space="preserve"> the establishment of the XX</w:t>
      </w:r>
      <w:r w:rsidRPr="00894F46">
        <w:t>’s carbon footprint, associated cost and ‘Business As Usual’ (BAU) cost projections.</w:t>
      </w:r>
      <w:r w:rsidRPr="00894F46">
        <w:rPr>
          <w:b/>
          <w:noProof/>
        </w:rPr>
        <w:tab/>
      </w:r>
      <w:r>
        <w:rPr>
          <w:rFonts w:ascii="Calibri" w:hAnsi="Calibri"/>
        </w:rPr>
        <w:tab/>
      </w:r>
    </w:p>
    <w:p w14:paraId="3CA0307A" w14:textId="74A86524" w:rsidR="00425982" w:rsidRDefault="00425982" w:rsidP="00425982">
      <w:pPr>
        <w:pStyle w:val="Heading2"/>
        <w:spacing w:before="0" w:line="240" w:lineRule="auto"/>
      </w:pPr>
      <w:bookmarkStart w:id="24" w:name="_Toc398028832"/>
      <w:bookmarkStart w:id="25" w:name="_Toc400716565"/>
      <w:r w:rsidRPr="0001450B">
        <w:t>Scope and Boundaries of the Carbon Footprint</w:t>
      </w:r>
      <w:bookmarkEnd w:id="24"/>
      <w:bookmarkEnd w:id="25"/>
    </w:p>
    <w:p w14:paraId="68708A84" w14:textId="77777777" w:rsidR="00425982" w:rsidRPr="00CC008A" w:rsidRDefault="00425982" w:rsidP="00425982">
      <w:pPr>
        <w:spacing w:after="0" w:line="240" w:lineRule="auto"/>
      </w:pPr>
    </w:p>
    <w:p w14:paraId="407ECDC2" w14:textId="77777777" w:rsidR="00425982" w:rsidRPr="00894F46" w:rsidRDefault="00425982" w:rsidP="00425982">
      <w:pPr>
        <w:spacing w:line="240" w:lineRule="auto"/>
      </w:pPr>
      <w:r w:rsidRPr="00894F46">
        <w:t>The resources to be included in a carbon footprint are defined in relation to two boundaries</w:t>
      </w:r>
      <w:r>
        <w:t>, the organisational and the operational boundary.</w:t>
      </w:r>
      <w:r w:rsidRPr="00894F46">
        <w:t xml:space="preserve"> </w:t>
      </w:r>
    </w:p>
    <w:p w14:paraId="5BA86337" w14:textId="2836C93B" w:rsidR="00425982" w:rsidRPr="00894F46" w:rsidRDefault="00425982" w:rsidP="00425982">
      <w:r w:rsidRPr="00894F46">
        <w:t>Definition of the boundaries is determined by the extent of the estate, goo</w:t>
      </w:r>
      <w:r>
        <w:t>ds and services over which XX</w:t>
      </w:r>
      <w:r w:rsidRPr="00894F46">
        <w:t xml:space="preserve"> has operational control, and the availability of good quality data.  </w:t>
      </w:r>
    </w:p>
    <w:p w14:paraId="65F329B7" w14:textId="265EEDC0" w:rsidR="00425982" w:rsidRPr="00381E72" w:rsidRDefault="00425982" w:rsidP="00425982">
      <w:pPr>
        <w:pStyle w:val="Heading2"/>
      </w:pPr>
      <w:bookmarkStart w:id="26" w:name="_Toc398028833"/>
      <w:bookmarkStart w:id="27" w:name="_Toc400716566"/>
      <w:r>
        <w:t>Organisational Boundary</w:t>
      </w:r>
      <w:bookmarkEnd w:id="26"/>
      <w:bookmarkEnd w:id="27"/>
    </w:p>
    <w:p w14:paraId="3C945189" w14:textId="77777777" w:rsidR="00425982" w:rsidRDefault="00425982" w:rsidP="00425982">
      <w:pPr>
        <w:spacing w:after="0" w:line="240" w:lineRule="auto"/>
      </w:pPr>
    </w:p>
    <w:p w14:paraId="2108B882" w14:textId="091DAC09" w:rsidR="00425982" w:rsidRDefault="00425982" w:rsidP="00425982">
      <w:pPr>
        <w:rPr>
          <w:noProof/>
          <w:color w:val="1F497D"/>
        </w:rPr>
      </w:pPr>
      <w:r w:rsidRPr="00894F46">
        <w:t xml:space="preserve">Organisation boundary: sets out which assets are to be included in the footprint and </w:t>
      </w:r>
      <w:r>
        <w:t>is shown in the “category” column in Table XX below.</w:t>
      </w:r>
      <w:r w:rsidRPr="00894F46">
        <w:t xml:space="preserve">  </w:t>
      </w:r>
    </w:p>
    <w:p w14:paraId="669B0E7E" w14:textId="5C27DCB6" w:rsidR="00425982" w:rsidRDefault="00425982" w:rsidP="00425982">
      <w:pPr>
        <w:pStyle w:val="Heading2"/>
      </w:pPr>
      <w:bookmarkStart w:id="28" w:name="_Toc398028834"/>
      <w:bookmarkStart w:id="29" w:name="_Toc400716567"/>
      <w:r>
        <w:t>Operational Boundary</w:t>
      </w:r>
      <w:bookmarkEnd w:id="28"/>
      <w:bookmarkEnd w:id="29"/>
    </w:p>
    <w:p w14:paraId="6587EB9C" w14:textId="77777777" w:rsidR="00425982" w:rsidRDefault="00425982" w:rsidP="00425982">
      <w:pPr>
        <w:spacing w:after="0" w:line="240" w:lineRule="auto"/>
        <w:rPr>
          <w:color w:val="FF0000"/>
        </w:rPr>
      </w:pPr>
    </w:p>
    <w:p w14:paraId="2A66B8D5" w14:textId="118F42C4" w:rsidR="00425982" w:rsidRPr="00894F46" w:rsidRDefault="00425982" w:rsidP="00425982">
      <w:r w:rsidRPr="00894F46">
        <w:t>Operational boundary: essentially sets out the emission sources included in the footprint</w:t>
      </w:r>
      <w:r>
        <w:t xml:space="preserve"> and is shown in the “emissions” column in Table XX below.</w:t>
      </w:r>
      <w:r w:rsidRPr="00894F46">
        <w:t xml:space="preserve"> </w:t>
      </w:r>
    </w:p>
    <w:p w14:paraId="41CD9234" w14:textId="77777777" w:rsidR="00425982" w:rsidRPr="00894F46" w:rsidRDefault="00425982" w:rsidP="00425982">
      <w:r w:rsidRPr="00894F46">
        <w:t>In keeping with the Greenhouse Gas Protocol</w:t>
      </w:r>
      <w:r w:rsidRPr="00894F46">
        <w:rPr>
          <w:vertAlign w:val="superscript"/>
        </w:rPr>
        <w:footnoteReference w:id="2"/>
      </w:r>
      <w:r w:rsidRPr="00894F46">
        <w:t xml:space="preserve"> (WRI 2004), the operational boundary should include all Scope 1 and Scope 2 emissions (e.g. on-site fuel combustion, company owned vehicles and purchased electricity consumption).  Scope 3 emissions (e.g. waste, water, commuting and business travel) are considered discretionary but are included where data is available. No train or air miles have been included.</w:t>
      </w:r>
    </w:p>
    <w:p w14:paraId="4983369A" w14:textId="43A10FC0" w:rsidR="00425982" w:rsidRPr="00DE581B" w:rsidRDefault="00425982" w:rsidP="00DE581B">
      <w:pPr>
        <w:pStyle w:val="Caption"/>
        <w:jc w:val="both"/>
        <w:rPr>
          <w:rFonts w:eastAsia="Times New Roman"/>
          <w:bCs w:val="0"/>
          <w:noProof/>
          <w:color w:val="1F497D"/>
          <w:sz w:val="20"/>
          <w:szCs w:val="22"/>
        </w:rPr>
      </w:pPr>
      <w:bookmarkStart w:id="30" w:name="_Toc398028835"/>
      <w:r w:rsidRPr="00DE581B">
        <w:rPr>
          <w:rFonts w:eastAsia="Times New Roman"/>
          <w:bCs w:val="0"/>
          <w:noProof/>
          <w:color w:val="1F497D"/>
          <w:sz w:val="20"/>
          <w:szCs w:val="22"/>
        </w:rPr>
        <w:t>Table XX: XX Carbon Footprint Boundaries</w:t>
      </w:r>
      <w:bookmarkEnd w:id="30"/>
    </w:p>
    <w:p w14:paraId="49D28C02" w14:textId="77777777" w:rsidR="00425982" w:rsidRDefault="00425982" w:rsidP="00425982">
      <w:pPr>
        <w:tabs>
          <w:tab w:val="left" w:pos="567"/>
          <w:tab w:val="right" w:pos="8789"/>
        </w:tabs>
      </w:pPr>
    </w:p>
    <w:tbl>
      <w:tblPr>
        <w:tblW w:w="8465" w:type="dxa"/>
        <w:tblInd w:w="103" w:type="dxa"/>
        <w:tblLayout w:type="fixed"/>
        <w:tblLook w:val="0000" w:firstRow="0" w:lastRow="0" w:firstColumn="0" w:lastColumn="0" w:noHBand="0" w:noVBand="0"/>
      </w:tblPr>
      <w:tblGrid>
        <w:gridCol w:w="2587"/>
        <w:gridCol w:w="3441"/>
        <w:gridCol w:w="2437"/>
      </w:tblGrid>
      <w:tr w:rsidR="00425982" w:rsidRPr="00F61A82" w14:paraId="64F8D2E7" w14:textId="77777777" w:rsidTr="005D7744">
        <w:trPr>
          <w:trHeight w:val="72"/>
        </w:trPr>
        <w:tc>
          <w:tcPr>
            <w:tcW w:w="2587" w:type="dxa"/>
            <w:tcBorders>
              <w:top w:val="single" w:sz="4" w:space="0" w:color="auto"/>
              <w:left w:val="single" w:sz="4" w:space="0" w:color="auto"/>
              <w:bottom w:val="single" w:sz="8" w:space="0" w:color="auto"/>
              <w:right w:val="single" w:sz="8" w:space="0" w:color="auto"/>
            </w:tcBorders>
            <w:shd w:val="clear" w:color="auto" w:fill="auto"/>
            <w:noWrap/>
            <w:vAlign w:val="center"/>
          </w:tcPr>
          <w:p w14:paraId="2D520F4E" w14:textId="77777777" w:rsidR="00425982" w:rsidRPr="00495AEA" w:rsidRDefault="00425982" w:rsidP="005D7744">
            <w:pPr>
              <w:spacing w:after="0" w:line="240" w:lineRule="auto"/>
              <w:jc w:val="center"/>
              <w:rPr>
                <w:rFonts w:cs="Arial"/>
                <w:b/>
                <w:bCs/>
                <w:sz w:val="24"/>
                <w:szCs w:val="24"/>
                <w:lang w:eastAsia="en-GB"/>
              </w:rPr>
            </w:pPr>
            <w:r w:rsidRPr="00495AEA">
              <w:rPr>
                <w:rFonts w:cs="Arial"/>
                <w:b/>
                <w:bCs/>
                <w:sz w:val="24"/>
                <w:szCs w:val="24"/>
                <w:lang w:eastAsia="en-GB"/>
              </w:rPr>
              <w:t xml:space="preserve">Category </w:t>
            </w:r>
          </w:p>
        </w:tc>
        <w:tc>
          <w:tcPr>
            <w:tcW w:w="3441" w:type="dxa"/>
            <w:tcBorders>
              <w:top w:val="single" w:sz="4" w:space="0" w:color="auto"/>
              <w:left w:val="nil"/>
              <w:bottom w:val="single" w:sz="8" w:space="0" w:color="auto"/>
              <w:right w:val="single" w:sz="8" w:space="0" w:color="auto"/>
            </w:tcBorders>
            <w:shd w:val="clear" w:color="auto" w:fill="auto"/>
            <w:noWrap/>
            <w:vAlign w:val="center"/>
          </w:tcPr>
          <w:p w14:paraId="4021F05D" w14:textId="77777777" w:rsidR="00425982" w:rsidRPr="00495AEA" w:rsidRDefault="00425982" w:rsidP="005D7744">
            <w:pPr>
              <w:spacing w:after="0" w:line="240" w:lineRule="auto"/>
              <w:jc w:val="center"/>
              <w:rPr>
                <w:rFonts w:cs="Arial"/>
                <w:b/>
                <w:bCs/>
                <w:sz w:val="24"/>
                <w:szCs w:val="24"/>
                <w:lang w:eastAsia="en-GB"/>
              </w:rPr>
            </w:pPr>
            <w:r w:rsidRPr="00495AEA">
              <w:rPr>
                <w:rFonts w:cs="Arial"/>
                <w:b/>
                <w:bCs/>
                <w:sz w:val="24"/>
                <w:szCs w:val="24"/>
                <w:lang w:eastAsia="en-GB"/>
              </w:rPr>
              <w:t xml:space="preserve">Function Examples </w:t>
            </w:r>
          </w:p>
        </w:tc>
        <w:tc>
          <w:tcPr>
            <w:tcW w:w="2437" w:type="dxa"/>
            <w:tcBorders>
              <w:top w:val="single" w:sz="4" w:space="0" w:color="auto"/>
              <w:left w:val="nil"/>
              <w:bottom w:val="nil"/>
              <w:right w:val="single" w:sz="4" w:space="0" w:color="auto"/>
            </w:tcBorders>
            <w:shd w:val="clear" w:color="auto" w:fill="auto"/>
            <w:vAlign w:val="center"/>
          </w:tcPr>
          <w:p w14:paraId="710EEF22" w14:textId="77777777" w:rsidR="00425982" w:rsidRPr="00495AEA" w:rsidRDefault="00425982" w:rsidP="005D7744">
            <w:pPr>
              <w:spacing w:after="0" w:line="240" w:lineRule="auto"/>
              <w:jc w:val="center"/>
              <w:rPr>
                <w:rFonts w:cs="Arial"/>
                <w:b/>
                <w:bCs/>
                <w:sz w:val="24"/>
                <w:szCs w:val="24"/>
                <w:lang w:eastAsia="en-GB"/>
              </w:rPr>
            </w:pPr>
            <w:r w:rsidRPr="00495AEA">
              <w:rPr>
                <w:rFonts w:cs="Arial"/>
                <w:b/>
                <w:bCs/>
                <w:sz w:val="24"/>
                <w:szCs w:val="24"/>
                <w:lang w:eastAsia="en-GB"/>
              </w:rPr>
              <w:t>Emissions Source</w:t>
            </w:r>
          </w:p>
        </w:tc>
      </w:tr>
      <w:tr w:rsidR="00425982" w:rsidRPr="00F61A82" w14:paraId="3A5DF73B" w14:textId="77777777" w:rsidTr="005D7744">
        <w:trPr>
          <w:trHeight w:val="69"/>
        </w:trPr>
        <w:tc>
          <w:tcPr>
            <w:tcW w:w="2587" w:type="dxa"/>
            <w:tcBorders>
              <w:top w:val="single" w:sz="4" w:space="0" w:color="969696"/>
              <w:left w:val="single" w:sz="4" w:space="0" w:color="auto"/>
              <w:bottom w:val="single" w:sz="4" w:space="0" w:color="969696"/>
              <w:right w:val="single" w:sz="8" w:space="0" w:color="auto"/>
            </w:tcBorders>
            <w:shd w:val="clear" w:color="auto" w:fill="auto"/>
            <w:noWrap/>
            <w:vAlign w:val="bottom"/>
          </w:tcPr>
          <w:p w14:paraId="38BFC2CF" w14:textId="0DA28574" w:rsidR="00425982" w:rsidRPr="00F61A82" w:rsidRDefault="001F78DC" w:rsidP="005D7744">
            <w:pPr>
              <w:spacing w:after="0" w:line="240" w:lineRule="auto"/>
              <w:rPr>
                <w:rFonts w:cs="Arial"/>
                <w:szCs w:val="20"/>
                <w:lang w:eastAsia="en-GB"/>
              </w:rPr>
            </w:pPr>
            <w:r>
              <w:rPr>
                <w:rFonts w:cs="Arial"/>
                <w:szCs w:val="20"/>
                <w:lang w:eastAsia="en-GB"/>
              </w:rPr>
              <w:t>Offices</w:t>
            </w:r>
          </w:p>
        </w:tc>
        <w:tc>
          <w:tcPr>
            <w:tcW w:w="3441" w:type="dxa"/>
            <w:tcBorders>
              <w:top w:val="single" w:sz="4" w:space="0" w:color="969696"/>
              <w:left w:val="nil"/>
              <w:bottom w:val="single" w:sz="4" w:space="0" w:color="969696"/>
              <w:right w:val="nil"/>
            </w:tcBorders>
            <w:shd w:val="clear" w:color="auto" w:fill="auto"/>
            <w:noWrap/>
            <w:vAlign w:val="bottom"/>
          </w:tcPr>
          <w:p w14:paraId="2FA13F57" w14:textId="0D7B9B00" w:rsidR="00425982" w:rsidRPr="00F61A82" w:rsidRDefault="00425982" w:rsidP="005D7744">
            <w:pPr>
              <w:spacing w:after="0" w:line="240" w:lineRule="auto"/>
              <w:rPr>
                <w:rFonts w:cs="Arial"/>
                <w:szCs w:val="20"/>
                <w:lang w:eastAsia="en-GB"/>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807B2AA" w14:textId="77777777" w:rsidR="00425982" w:rsidRPr="00F61A82" w:rsidRDefault="00425982" w:rsidP="005D7744">
            <w:pPr>
              <w:spacing w:after="0" w:line="240" w:lineRule="auto"/>
              <w:jc w:val="center"/>
              <w:rPr>
                <w:rFonts w:cs="Arial"/>
                <w:szCs w:val="20"/>
                <w:lang w:eastAsia="en-GB"/>
              </w:rPr>
            </w:pPr>
            <w:r w:rsidRPr="00F61A82">
              <w:rPr>
                <w:rFonts w:cs="Arial"/>
                <w:szCs w:val="20"/>
                <w:lang w:eastAsia="en-GB"/>
              </w:rPr>
              <w:t>Electricity, gas, water, waste</w:t>
            </w:r>
          </w:p>
        </w:tc>
      </w:tr>
      <w:tr w:rsidR="00425982" w:rsidRPr="00F61A82" w14:paraId="3C51653E" w14:textId="77777777" w:rsidTr="005D7744">
        <w:trPr>
          <w:trHeight w:val="69"/>
        </w:trPr>
        <w:tc>
          <w:tcPr>
            <w:tcW w:w="2587" w:type="dxa"/>
            <w:tcBorders>
              <w:top w:val="nil"/>
              <w:left w:val="single" w:sz="4" w:space="0" w:color="auto"/>
              <w:bottom w:val="single" w:sz="4" w:space="0" w:color="969696"/>
              <w:right w:val="single" w:sz="8" w:space="0" w:color="auto"/>
            </w:tcBorders>
            <w:shd w:val="clear" w:color="auto" w:fill="auto"/>
            <w:noWrap/>
            <w:vAlign w:val="bottom"/>
          </w:tcPr>
          <w:p w14:paraId="41E2533F" w14:textId="2EE672E8" w:rsidR="00425982" w:rsidRPr="00F61A82" w:rsidRDefault="001F78DC" w:rsidP="005D7744">
            <w:pPr>
              <w:spacing w:after="0" w:line="240" w:lineRule="auto"/>
              <w:rPr>
                <w:rFonts w:cs="Arial"/>
                <w:szCs w:val="20"/>
                <w:lang w:eastAsia="en-GB"/>
              </w:rPr>
            </w:pPr>
            <w:r>
              <w:rPr>
                <w:rFonts w:cs="Arial"/>
                <w:szCs w:val="20"/>
                <w:lang w:eastAsia="en-GB"/>
              </w:rPr>
              <w:t>Workshops</w:t>
            </w:r>
          </w:p>
        </w:tc>
        <w:tc>
          <w:tcPr>
            <w:tcW w:w="3441" w:type="dxa"/>
            <w:tcBorders>
              <w:top w:val="nil"/>
              <w:left w:val="nil"/>
              <w:bottom w:val="single" w:sz="4" w:space="0" w:color="969696"/>
              <w:right w:val="nil"/>
            </w:tcBorders>
            <w:shd w:val="clear" w:color="auto" w:fill="auto"/>
            <w:noWrap/>
            <w:vAlign w:val="bottom"/>
          </w:tcPr>
          <w:p w14:paraId="22A0764C" w14:textId="59F60DF0" w:rsidR="00425982" w:rsidRPr="00F61A82" w:rsidRDefault="00425982" w:rsidP="005D7744">
            <w:pPr>
              <w:spacing w:after="0" w:line="240" w:lineRule="auto"/>
              <w:rPr>
                <w:rFonts w:cs="Arial"/>
                <w:szCs w:val="20"/>
                <w:lang w:eastAsia="en-GB"/>
              </w:rPr>
            </w:pPr>
          </w:p>
        </w:tc>
        <w:tc>
          <w:tcPr>
            <w:tcW w:w="2437" w:type="dxa"/>
            <w:tcBorders>
              <w:top w:val="nil"/>
              <w:left w:val="single" w:sz="4" w:space="0" w:color="auto"/>
              <w:bottom w:val="single" w:sz="4" w:space="0" w:color="auto"/>
              <w:right w:val="single" w:sz="4" w:space="0" w:color="auto"/>
            </w:tcBorders>
            <w:shd w:val="clear" w:color="auto" w:fill="auto"/>
            <w:vAlign w:val="center"/>
          </w:tcPr>
          <w:p w14:paraId="00E7165C" w14:textId="77777777" w:rsidR="00425982" w:rsidRPr="00F61A82" w:rsidRDefault="00425982" w:rsidP="005D7744">
            <w:pPr>
              <w:spacing w:after="0" w:line="240" w:lineRule="auto"/>
              <w:jc w:val="center"/>
              <w:rPr>
                <w:rFonts w:cs="Arial"/>
                <w:szCs w:val="20"/>
                <w:lang w:eastAsia="en-GB"/>
              </w:rPr>
            </w:pPr>
            <w:r w:rsidRPr="00F61A82">
              <w:rPr>
                <w:rFonts w:cs="Arial"/>
                <w:szCs w:val="20"/>
                <w:lang w:eastAsia="en-GB"/>
              </w:rPr>
              <w:t>Electricity, gas, water, waste</w:t>
            </w:r>
          </w:p>
        </w:tc>
      </w:tr>
      <w:tr w:rsidR="00425982" w:rsidRPr="00F61A82" w14:paraId="738E561A" w14:textId="77777777" w:rsidTr="005D7744">
        <w:trPr>
          <w:trHeight w:val="98"/>
        </w:trPr>
        <w:tc>
          <w:tcPr>
            <w:tcW w:w="2587" w:type="dxa"/>
            <w:tcBorders>
              <w:top w:val="nil"/>
              <w:left w:val="single" w:sz="4" w:space="0" w:color="auto"/>
              <w:bottom w:val="single" w:sz="4" w:space="0" w:color="969696"/>
              <w:right w:val="single" w:sz="8" w:space="0" w:color="auto"/>
            </w:tcBorders>
            <w:shd w:val="clear" w:color="auto" w:fill="auto"/>
            <w:noWrap/>
            <w:vAlign w:val="bottom"/>
          </w:tcPr>
          <w:p w14:paraId="19A5E09B" w14:textId="59D2F7DC" w:rsidR="00425982" w:rsidRPr="00F61A82" w:rsidRDefault="001F78DC" w:rsidP="005D7744">
            <w:pPr>
              <w:spacing w:after="0" w:line="240" w:lineRule="auto"/>
              <w:rPr>
                <w:rFonts w:cs="Arial"/>
                <w:szCs w:val="20"/>
                <w:lang w:eastAsia="en-GB"/>
              </w:rPr>
            </w:pPr>
            <w:r>
              <w:rPr>
                <w:rFonts w:cs="Arial"/>
                <w:szCs w:val="20"/>
                <w:lang w:eastAsia="en-GB"/>
              </w:rPr>
              <w:t>etc</w:t>
            </w:r>
          </w:p>
        </w:tc>
        <w:tc>
          <w:tcPr>
            <w:tcW w:w="3441" w:type="dxa"/>
            <w:tcBorders>
              <w:top w:val="nil"/>
              <w:left w:val="nil"/>
              <w:bottom w:val="single" w:sz="4" w:space="0" w:color="969696"/>
              <w:right w:val="nil"/>
            </w:tcBorders>
            <w:shd w:val="clear" w:color="auto" w:fill="auto"/>
            <w:noWrap/>
            <w:vAlign w:val="bottom"/>
          </w:tcPr>
          <w:p w14:paraId="0BA65A87" w14:textId="4F81A034" w:rsidR="00425982" w:rsidRPr="00F61A82" w:rsidRDefault="00425982" w:rsidP="005D7744">
            <w:pPr>
              <w:spacing w:after="0" w:line="240" w:lineRule="auto"/>
              <w:rPr>
                <w:rFonts w:cs="Arial"/>
                <w:szCs w:val="20"/>
                <w:lang w:eastAsia="en-GB"/>
              </w:rPr>
            </w:pPr>
          </w:p>
        </w:tc>
        <w:tc>
          <w:tcPr>
            <w:tcW w:w="2437" w:type="dxa"/>
            <w:tcBorders>
              <w:top w:val="nil"/>
              <w:left w:val="single" w:sz="4" w:space="0" w:color="auto"/>
              <w:bottom w:val="single" w:sz="4" w:space="0" w:color="auto"/>
              <w:right w:val="single" w:sz="4" w:space="0" w:color="auto"/>
            </w:tcBorders>
            <w:shd w:val="clear" w:color="auto" w:fill="auto"/>
            <w:vAlign w:val="center"/>
          </w:tcPr>
          <w:p w14:paraId="07EB93B6" w14:textId="77777777" w:rsidR="00425982" w:rsidRPr="00F61A82" w:rsidRDefault="00425982" w:rsidP="005D7744">
            <w:pPr>
              <w:spacing w:after="0" w:line="240" w:lineRule="auto"/>
              <w:jc w:val="center"/>
              <w:rPr>
                <w:rFonts w:cs="Arial"/>
                <w:szCs w:val="20"/>
                <w:lang w:eastAsia="en-GB"/>
              </w:rPr>
            </w:pPr>
            <w:r w:rsidRPr="00F61A82">
              <w:rPr>
                <w:rFonts w:cs="Arial"/>
                <w:szCs w:val="20"/>
                <w:lang w:eastAsia="en-GB"/>
              </w:rPr>
              <w:t>Electricity, gas, water, waste</w:t>
            </w:r>
          </w:p>
        </w:tc>
      </w:tr>
      <w:tr w:rsidR="00425982" w:rsidRPr="00F61A82" w14:paraId="3F788B22" w14:textId="77777777" w:rsidTr="005D7744">
        <w:trPr>
          <w:trHeight w:val="98"/>
        </w:trPr>
        <w:tc>
          <w:tcPr>
            <w:tcW w:w="2587" w:type="dxa"/>
            <w:tcBorders>
              <w:top w:val="nil"/>
              <w:left w:val="single" w:sz="4" w:space="0" w:color="auto"/>
              <w:bottom w:val="single" w:sz="4" w:space="0" w:color="969696"/>
              <w:right w:val="single" w:sz="8" w:space="0" w:color="auto"/>
            </w:tcBorders>
            <w:shd w:val="clear" w:color="auto" w:fill="auto"/>
            <w:noWrap/>
            <w:vAlign w:val="bottom"/>
          </w:tcPr>
          <w:p w14:paraId="368A0AFF" w14:textId="5D1E0623" w:rsidR="00425982" w:rsidRPr="00F61A82" w:rsidRDefault="001F78DC" w:rsidP="005D7744">
            <w:pPr>
              <w:spacing w:after="0" w:line="240" w:lineRule="auto"/>
              <w:rPr>
                <w:rFonts w:cs="Arial"/>
                <w:szCs w:val="20"/>
                <w:lang w:eastAsia="en-GB"/>
              </w:rPr>
            </w:pPr>
            <w:r>
              <w:rPr>
                <w:rFonts w:cs="Arial"/>
                <w:szCs w:val="20"/>
                <w:lang w:eastAsia="en-GB"/>
              </w:rPr>
              <w:t>etc</w:t>
            </w:r>
          </w:p>
        </w:tc>
        <w:tc>
          <w:tcPr>
            <w:tcW w:w="3441" w:type="dxa"/>
            <w:tcBorders>
              <w:top w:val="nil"/>
              <w:left w:val="nil"/>
              <w:bottom w:val="single" w:sz="4" w:space="0" w:color="969696"/>
              <w:right w:val="nil"/>
            </w:tcBorders>
            <w:shd w:val="clear" w:color="auto" w:fill="auto"/>
            <w:noWrap/>
            <w:vAlign w:val="bottom"/>
          </w:tcPr>
          <w:p w14:paraId="68D4B386" w14:textId="3AEBD9EF" w:rsidR="00425982" w:rsidRPr="00F61A82" w:rsidRDefault="00425982" w:rsidP="005D7744">
            <w:pPr>
              <w:spacing w:after="0" w:line="240" w:lineRule="auto"/>
              <w:rPr>
                <w:rFonts w:cs="Arial"/>
                <w:szCs w:val="20"/>
                <w:lang w:eastAsia="en-GB"/>
              </w:rPr>
            </w:pPr>
          </w:p>
        </w:tc>
        <w:tc>
          <w:tcPr>
            <w:tcW w:w="2437" w:type="dxa"/>
            <w:tcBorders>
              <w:top w:val="nil"/>
              <w:left w:val="single" w:sz="4" w:space="0" w:color="auto"/>
              <w:bottom w:val="single" w:sz="4" w:space="0" w:color="auto"/>
              <w:right w:val="single" w:sz="4" w:space="0" w:color="auto"/>
            </w:tcBorders>
            <w:shd w:val="clear" w:color="auto" w:fill="auto"/>
            <w:vAlign w:val="center"/>
          </w:tcPr>
          <w:p w14:paraId="42F8022F" w14:textId="77777777" w:rsidR="00425982" w:rsidRPr="00F61A82" w:rsidRDefault="00425982" w:rsidP="005D7744">
            <w:pPr>
              <w:spacing w:after="0" w:line="240" w:lineRule="auto"/>
              <w:jc w:val="center"/>
              <w:rPr>
                <w:rFonts w:cs="Arial"/>
                <w:szCs w:val="20"/>
                <w:lang w:eastAsia="en-GB"/>
              </w:rPr>
            </w:pPr>
            <w:r w:rsidRPr="00F61A82">
              <w:rPr>
                <w:rFonts w:cs="Arial"/>
                <w:szCs w:val="20"/>
                <w:lang w:eastAsia="en-GB"/>
              </w:rPr>
              <w:t>Electricity, gas, oil, water, waste</w:t>
            </w:r>
          </w:p>
        </w:tc>
      </w:tr>
      <w:tr w:rsidR="00425982" w:rsidRPr="00F61A82" w14:paraId="686E1F42" w14:textId="77777777" w:rsidTr="005D7744">
        <w:trPr>
          <w:trHeight w:val="98"/>
        </w:trPr>
        <w:tc>
          <w:tcPr>
            <w:tcW w:w="2587" w:type="dxa"/>
            <w:tcBorders>
              <w:top w:val="nil"/>
              <w:left w:val="single" w:sz="4" w:space="0" w:color="auto"/>
              <w:bottom w:val="single" w:sz="4" w:space="0" w:color="auto"/>
              <w:right w:val="single" w:sz="8" w:space="0" w:color="auto"/>
            </w:tcBorders>
            <w:shd w:val="clear" w:color="auto" w:fill="auto"/>
            <w:noWrap/>
            <w:vAlign w:val="bottom"/>
          </w:tcPr>
          <w:p w14:paraId="10211992" w14:textId="1629D005" w:rsidR="00425982" w:rsidRPr="00F61A82" w:rsidRDefault="001F78DC" w:rsidP="005D7744">
            <w:pPr>
              <w:spacing w:after="0" w:line="240" w:lineRule="auto"/>
              <w:rPr>
                <w:rFonts w:cs="Arial"/>
                <w:szCs w:val="20"/>
                <w:lang w:eastAsia="en-GB"/>
              </w:rPr>
            </w:pPr>
            <w:r>
              <w:rPr>
                <w:rFonts w:cs="Arial"/>
                <w:szCs w:val="20"/>
                <w:lang w:eastAsia="en-GB"/>
              </w:rPr>
              <w:t>Fleet</w:t>
            </w:r>
          </w:p>
        </w:tc>
        <w:tc>
          <w:tcPr>
            <w:tcW w:w="3441" w:type="dxa"/>
            <w:tcBorders>
              <w:top w:val="single" w:sz="4" w:space="0" w:color="969696"/>
              <w:left w:val="nil"/>
              <w:bottom w:val="single" w:sz="4" w:space="0" w:color="auto"/>
              <w:right w:val="nil"/>
            </w:tcBorders>
            <w:shd w:val="clear" w:color="auto" w:fill="auto"/>
            <w:noWrap/>
            <w:vAlign w:val="bottom"/>
          </w:tcPr>
          <w:p w14:paraId="60DEBF9E" w14:textId="49434085" w:rsidR="00425982" w:rsidRPr="00F61A82" w:rsidRDefault="00425982" w:rsidP="005D7744">
            <w:pPr>
              <w:spacing w:after="0" w:line="240" w:lineRule="auto"/>
              <w:rPr>
                <w:rFonts w:cs="Arial"/>
                <w:szCs w:val="20"/>
                <w:lang w:eastAsia="en-GB"/>
              </w:rPr>
            </w:pPr>
          </w:p>
        </w:tc>
        <w:tc>
          <w:tcPr>
            <w:tcW w:w="2437" w:type="dxa"/>
            <w:tcBorders>
              <w:top w:val="nil"/>
              <w:left w:val="single" w:sz="4" w:space="0" w:color="auto"/>
              <w:bottom w:val="single" w:sz="4" w:space="0" w:color="auto"/>
              <w:right w:val="single" w:sz="4" w:space="0" w:color="auto"/>
            </w:tcBorders>
            <w:shd w:val="clear" w:color="auto" w:fill="auto"/>
            <w:noWrap/>
            <w:vAlign w:val="bottom"/>
          </w:tcPr>
          <w:p w14:paraId="5C69F879" w14:textId="77777777" w:rsidR="00425982" w:rsidRPr="00F61A82" w:rsidRDefault="00425982" w:rsidP="005D7744">
            <w:pPr>
              <w:spacing w:after="0" w:line="240" w:lineRule="auto"/>
              <w:jc w:val="center"/>
              <w:rPr>
                <w:rFonts w:cs="Arial"/>
                <w:szCs w:val="20"/>
                <w:lang w:eastAsia="en-GB"/>
              </w:rPr>
            </w:pPr>
            <w:r w:rsidRPr="00F61A82">
              <w:rPr>
                <w:rFonts w:cs="Arial"/>
                <w:szCs w:val="20"/>
                <w:lang w:eastAsia="en-GB"/>
              </w:rPr>
              <w:t>Fuel and Business Miles</w:t>
            </w:r>
          </w:p>
        </w:tc>
      </w:tr>
      <w:tr w:rsidR="00425982" w:rsidRPr="0098207D" w14:paraId="398AED9C" w14:textId="77777777" w:rsidTr="005D7744">
        <w:trPr>
          <w:trHeight w:val="98"/>
        </w:trPr>
        <w:tc>
          <w:tcPr>
            <w:tcW w:w="6028" w:type="dxa"/>
            <w:gridSpan w:val="2"/>
            <w:tcBorders>
              <w:top w:val="nil"/>
              <w:left w:val="nil"/>
              <w:bottom w:val="nil"/>
              <w:right w:val="nil"/>
            </w:tcBorders>
            <w:shd w:val="clear" w:color="auto" w:fill="auto"/>
            <w:noWrap/>
            <w:vAlign w:val="bottom"/>
          </w:tcPr>
          <w:p w14:paraId="63B216FE" w14:textId="77777777" w:rsidR="00425982" w:rsidRPr="0098207D" w:rsidRDefault="00425982" w:rsidP="005D7744">
            <w:pPr>
              <w:spacing w:after="0" w:line="240" w:lineRule="auto"/>
              <w:rPr>
                <w:rFonts w:cs="Arial"/>
                <w:b/>
                <w:bCs/>
                <w:sz w:val="24"/>
                <w:szCs w:val="24"/>
                <w:lang w:eastAsia="en-GB"/>
              </w:rPr>
            </w:pPr>
          </w:p>
        </w:tc>
        <w:tc>
          <w:tcPr>
            <w:tcW w:w="2437" w:type="dxa"/>
            <w:tcBorders>
              <w:top w:val="nil"/>
              <w:left w:val="nil"/>
              <w:bottom w:val="nil"/>
              <w:right w:val="nil"/>
            </w:tcBorders>
            <w:shd w:val="clear" w:color="auto" w:fill="auto"/>
            <w:noWrap/>
            <w:vAlign w:val="bottom"/>
          </w:tcPr>
          <w:p w14:paraId="4228FD51" w14:textId="77777777" w:rsidR="00425982" w:rsidRPr="0074585A" w:rsidRDefault="00425982" w:rsidP="005D7744">
            <w:pPr>
              <w:spacing w:after="0" w:line="240" w:lineRule="auto"/>
              <w:rPr>
                <w:rFonts w:cs="Arial"/>
                <w:szCs w:val="20"/>
                <w:lang w:eastAsia="en-GB"/>
              </w:rPr>
            </w:pPr>
          </w:p>
        </w:tc>
      </w:tr>
    </w:tbl>
    <w:p w14:paraId="21CA43B4" w14:textId="77777777" w:rsidR="00425982" w:rsidRDefault="00425982" w:rsidP="00425982">
      <w:pPr>
        <w:tabs>
          <w:tab w:val="left" w:pos="567"/>
          <w:tab w:val="right" w:pos="8789"/>
        </w:tabs>
      </w:pPr>
    </w:p>
    <w:p w14:paraId="6794158C" w14:textId="77777777" w:rsidR="00425982" w:rsidRPr="007665AF" w:rsidRDefault="00425982" w:rsidP="00425982">
      <w:pPr>
        <w:spacing w:after="0" w:line="240" w:lineRule="auto"/>
        <w:rPr>
          <w:rFonts w:cs="Arial"/>
          <w:szCs w:val="20"/>
          <w:lang w:eastAsia="en-GB"/>
        </w:rPr>
      </w:pPr>
      <w:r w:rsidRPr="007665AF">
        <w:rPr>
          <w:rFonts w:cs="Arial"/>
          <w:szCs w:val="20"/>
          <w:lang w:eastAsia="en-GB"/>
        </w:rPr>
        <w:lastRenderedPageBreak/>
        <w:t>Excluded Emission Sources include:</w:t>
      </w:r>
    </w:p>
    <w:p w14:paraId="370B8ECD" w14:textId="77777777" w:rsidR="00425982" w:rsidRDefault="00425982" w:rsidP="00425982">
      <w:pPr>
        <w:spacing w:after="0" w:line="240" w:lineRule="auto"/>
        <w:rPr>
          <w:rFonts w:cs="Arial"/>
          <w:b/>
          <w:bCs/>
          <w:sz w:val="24"/>
          <w:szCs w:val="24"/>
          <w:lang w:eastAsia="en-GB"/>
        </w:rPr>
      </w:pPr>
    </w:p>
    <w:p w14:paraId="51721A60" w14:textId="77777777" w:rsidR="00425982" w:rsidRPr="007665AF" w:rsidRDefault="00425982" w:rsidP="00425982">
      <w:pPr>
        <w:numPr>
          <w:ilvl w:val="0"/>
          <w:numId w:val="40"/>
        </w:numPr>
        <w:spacing w:after="0" w:line="240" w:lineRule="auto"/>
        <w:rPr>
          <w:rFonts w:cs="Arial"/>
          <w:b/>
          <w:bCs/>
          <w:sz w:val="24"/>
          <w:szCs w:val="24"/>
          <w:lang w:eastAsia="en-GB"/>
        </w:rPr>
      </w:pPr>
      <w:r w:rsidRPr="0074585A">
        <w:rPr>
          <w:rFonts w:cs="Arial"/>
          <w:szCs w:val="20"/>
          <w:lang w:eastAsia="en-GB"/>
        </w:rPr>
        <w:t>Contaminated waste e.g. medical</w:t>
      </w:r>
    </w:p>
    <w:p w14:paraId="216AAECB" w14:textId="77777777" w:rsidR="00425982" w:rsidRPr="007665AF" w:rsidRDefault="00425982" w:rsidP="00425982">
      <w:pPr>
        <w:numPr>
          <w:ilvl w:val="0"/>
          <w:numId w:val="40"/>
        </w:numPr>
        <w:spacing w:after="0" w:line="240" w:lineRule="auto"/>
        <w:rPr>
          <w:rFonts w:cs="Arial"/>
          <w:b/>
          <w:bCs/>
          <w:sz w:val="24"/>
          <w:szCs w:val="24"/>
          <w:lang w:eastAsia="en-GB"/>
        </w:rPr>
      </w:pPr>
      <w:r w:rsidRPr="0074585A">
        <w:rPr>
          <w:rFonts w:cs="Arial"/>
          <w:szCs w:val="20"/>
          <w:lang w:eastAsia="en-GB"/>
        </w:rPr>
        <w:t>Confidential waste</w:t>
      </w:r>
    </w:p>
    <w:p w14:paraId="14C05407" w14:textId="77777777" w:rsidR="00425982" w:rsidRPr="007665AF" w:rsidRDefault="00425982" w:rsidP="00425982">
      <w:pPr>
        <w:numPr>
          <w:ilvl w:val="0"/>
          <w:numId w:val="40"/>
        </w:numPr>
        <w:spacing w:after="0" w:line="240" w:lineRule="auto"/>
        <w:rPr>
          <w:rFonts w:cs="Arial"/>
          <w:b/>
          <w:bCs/>
          <w:sz w:val="24"/>
          <w:szCs w:val="24"/>
          <w:lang w:eastAsia="en-GB"/>
        </w:rPr>
      </w:pPr>
      <w:r w:rsidRPr="0074585A">
        <w:rPr>
          <w:rFonts w:cs="Arial"/>
          <w:szCs w:val="20"/>
          <w:lang w:eastAsia="en-GB"/>
        </w:rPr>
        <w:t>Specialist waste e.g. media</w:t>
      </w:r>
    </w:p>
    <w:p w14:paraId="1CBE71DD" w14:textId="77777777" w:rsidR="001F78DC" w:rsidRDefault="00425982" w:rsidP="001F78DC">
      <w:pPr>
        <w:numPr>
          <w:ilvl w:val="0"/>
          <w:numId w:val="40"/>
        </w:numPr>
        <w:spacing w:after="0" w:line="240" w:lineRule="auto"/>
        <w:rPr>
          <w:rFonts w:cs="Arial"/>
          <w:b/>
          <w:bCs/>
          <w:sz w:val="24"/>
          <w:szCs w:val="24"/>
          <w:lang w:eastAsia="en-GB"/>
        </w:rPr>
      </w:pPr>
      <w:r w:rsidRPr="0074585A">
        <w:rPr>
          <w:rFonts w:cs="Arial"/>
          <w:szCs w:val="20"/>
          <w:lang w:eastAsia="en-GB"/>
        </w:rPr>
        <w:t>Air mileage/train travel</w:t>
      </w:r>
    </w:p>
    <w:p w14:paraId="6DE2ED60" w14:textId="5122E2CE" w:rsidR="00425982" w:rsidRPr="001F78DC" w:rsidRDefault="00425982" w:rsidP="001F78DC">
      <w:pPr>
        <w:numPr>
          <w:ilvl w:val="0"/>
          <w:numId w:val="40"/>
        </w:numPr>
        <w:spacing w:after="0" w:line="240" w:lineRule="auto"/>
        <w:rPr>
          <w:rFonts w:cs="Arial"/>
          <w:b/>
          <w:bCs/>
          <w:sz w:val="24"/>
          <w:szCs w:val="24"/>
          <w:lang w:eastAsia="en-GB"/>
        </w:rPr>
      </w:pPr>
      <w:r w:rsidRPr="001F78DC">
        <w:rPr>
          <w:rFonts w:cs="Arial"/>
          <w:szCs w:val="20"/>
          <w:lang w:eastAsia="en-GB"/>
        </w:rPr>
        <w:t>Home-to-office mileage</w:t>
      </w:r>
    </w:p>
    <w:p w14:paraId="0D3E42A4" w14:textId="77777777" w:rsidR="001F78DC" w:rsidRDefault="00425982" w:rsidP="001F78DC">
      <w:pPr>
        <w:numPr>
          <w:ilvl w:val="0"/>
          <w:numId w:val="40"/>
        </w:numPr>
        <w:spacing w:after="0" w:line="240" w:lineRule="auto"/>
        <w:rPr>
          <w:rFonts w:cs="Arial"/>
          <w:szCs w:val="20"/>
          <w:lang w:eastAsia="en-GB"/>
        </w:rPr>
      </w:pPr>
      <w:r w:rsidRPr="0074585A">
        <w:rPr>
          <w:rFonts w:cs="Arial"/>
          <w:szCs w:val="20"/>
          <w:lang w:eastAsia="en-GB"/>
        </w:rPr>
        <w:t>Residential properties</w:t>
      </w:r>
    </w:p>
    <w:p w14:paraId="25365B55" w14:textId="288F3AE9" w:rsidR="00425982" w:rsidRPr="001F78DC" w:rsidRDefault="00425982" w:rsidP="001F78DC">
      <w:pPr>
        <w:numPr>
          <w:ilvl w:val="0"/>
          <w:numId w:val="40"/>
        </w:numPr>
        <w:spacing w:after="0" w:line="240" w:lineRule="auto"/>
        <w:rPr>
          <w:rFonts w:cs="Arial"/>
          <w:szCs w:val="20"/>
          <w:lang w:eastAsia="en-GB"/>
        </w:rPr>
      </w:pPr>
      <w:r w:rsidRPr="00495AEA">
        <w:rPr>
          <w:lang w:eastAsia="en-GB"/>
        </w:rPr>
        <w:t>Utility sources not directly billed (e.g. included within</w:t>
      </w:r>
      <w:r>
        <w:rPr>
          <w:lang w:eastAsia="en-GB"/>
        </w:rPr>
        <w:t xml:space="preserve"> a service charge)</w:t>
      </w:r>
    </w:p>
    <w:p w14:paraId="315A8846" w14:textId="77777777" w:rsidR="00425982" w:rsidRPr="00175FB5" w:rsidRDefault="00425982" w:rsidP="00425982">
      <w:pPr>
        <w:pStyle w:val="Heading2"/>
      </w:pPr>
      <w:bookmarkStart w:id="31" w:name="_Toc398028836"/>
      <w:bookmarkStart w:id="32" w:name="_Toc400716568"/>
      <w:r w:rsidRPr="00175FB5">
        <w:t>2.3 Data Sources</w:t>
      </w:r>
      <w:bookmarkEnd w:id="31"/>
      <w:bookmarkEnd w:id="32"/>
      <w:r w:rsidRPr="00175FB5">
        <w:t xml:space="preserve"> </w:t>
      </w:r>
    </w:p>
    <w:p w14:paraId="792AA856" w14:textId="77777777" w:rsidR="00425982" w:rsidRPr="008669BA" w:rsidRDefault="00425982" w:rsidP="00425982">
      <w:pPr>
        <w:spacing w:after="0" w:line="240" w:lineRule="auto"/>
        <w:rPr>
          <w:noProof/>
        </w:rPr>
      </w:pPr>
    </w:p>
    <w:p w14:paraId="7488F34F" w14:textId="0E573461" w:rsidR="00425982" w:rsidRPr="008669BA" w:rsidRDefault="00425982" w:rsidP="00425982">
      <w:pPr>
        <w:rPr>
          <w:noProof/>
        </w:rPr>
      </w:pPr>
      <w:r w:rsidRPr="008669BA">
        <w:rPr>
          <w:noProof/>
        </w:rPr>
        <w:t>The data sources used in our CM</w:t>
      </w:r>
      <w:r w:rsidR="001F78DC">
        <w:rPr>
          <w:noProof/>
        </w:rPr>
        <w:t xml:space="preserve"> </w:t>
      </w:r>
      <w:r w:rsidRPr="008669BA">
        <w:rPr>
          <w:noProof/>
        </w:rPr>
        <w:t>P</w:t>
      </w:r>
      <w:r w:rsidR="001F78DC">
        <w:rPr>
          <w:noProof/>
        </w:rPr>
        <w:t>lan</w:t>
      </w:r>
      <w:r w:rsidRPr="008669BA">
        <w:rPr>
          <w:noProof/>
        </w:rPr>
        <w:t xml:space="preserve"> are based on robust data provided by both internal and external partners. The main streams of data</w:t>
      </w:r>
      <w:r w:rsidR="001F78DC">
        <w:rPr>
          <w:noProof/>
        </w:rPr>
        <w:t xml:space="preserve"> (consumption and costs)</w:t>
      </w:r>
      <w:r w:rsidRPr="008669BA">
        <w:rPr>
          <w:noProof/>
        </w:rPr>
        <w:t xml:space="preserve"> input are as follows:-</w:t>
      </w:r>
    </w:p>
    <w:p w14:paraId="44EB1882" w14:textId="77777777" w:rsidR="00425982" w:rsidRPr="008669BA" w:rsidRDefault="00425982" w:rsidP="00425982">
      <w:pPr>
        <w:rPr>
          <w:noProof/>
        </w:rPr>
      </w:pPr>
      <w:r w:rsidRPr="008669BA">
        <w:rPr>
          <w:noProof/>
        </w:rPr>
        <w:t>i) Stationary Sources</w:t>
      </w:r>
    </w:p>
    <w:p w14:paraId="77C164EC" w14:textId="6EA18CAA" w:rsidR="001F78DC" w:rsidRDefault="001F78DC" w:rsidP="001F78DC">
      <w:pPr>
        <w:numPr>
          <w:ilvl w:val="0"/>
          <w:numId w:val="39"/>
        </w:numPr>
        <w:spacing w:after="200" w:line="276" w:lineRule="auto"/>
        <w:rPr>
          <w:noProof/>
        </w:rPr>
      </w:pPr>
      <w:r>
        <w:rPr>
          <w:noProof/>
        </w:rPr>
        <w:t>Electricity - XX</w:t>
      </w:r>
      <w:r w:rsidR="00425982" w:rsidRPr="008669BA">
        <w:rPr>
          <w:noProof/>
        </w:rPr>
        <w:t xml:space="preserve"> Energy Manag</w:t>
      </w:r>
      <w:r>
        <w:rPr>
          <w:noProof/>
        </w:rPr>
        <w:t xml:space="preserve">ement, </w:t>
      </w:r>
      <w:r w:rsidR="00425982" w:rsidRPr="008669BA">
        <w:rPr>
          <w:noProof/>
        </w:rPr>
        <w:t>historical AMR data, utility provider billing</w:t>
      </w:r>
    </w:p>
    <w:p w14:paraId="7BBF66EB" w14:textId="3A8926E3" w:rsidR="00425982" w:rsidRPr="008669BA" w:rsidRDefault="00425982" w:rsidP="001F78DC">
      <w:pPr>
        <w:numPr>
          <w:ilvl w:val="0"/>
          <w:numId w:val="39"/>
        </w:numPr>
        <w:spacing w:after="200" w:line="276" w:lineRule="auto"/>
        <w:rPr>
          <w:noProof/>
        </w:rPr>
      </w:pPr>
      <w:r w:rsidRPr="008669BA">
        <w:rPr>
          <w:noProof/>
        </w:rPr>
        <w:t xml:space="preserve">Gas - </w:t>
      </w:r>
      <w:r w:rsidR="001F78DC">
        <w:rPr>
          <w:noProof/>
        </w:rPr>
        <w:t>XX</w:t>
      </w:r>
      <w:r w:rsidR="001F78DC" w:rsidRPr="008669BA">
        <w:rPr>
          <w:noProof/>
        </w:rPr>
        <w:t xml:space="preserve"> Energy Manag</w:t>
      </w:r>
      <w:r w:rsidR="001F78DC">
        <w:rPr>
          <w:noProof/>
        </w:rPr>
        <w:t xml:space="preserve">ement, </w:t>
      </w:r>
      <w:r w:rsidR="001F78DC" w:rsidRPr="008669BA">
        <w:rPr>
          <w:noProof/>
        </w:rPr>
        <w:t>historical AMR data, utility provider billing</w:t>
      </w:r>
    </w:p>
    <w:p w14:paraId="78DC4DF6" w14:textId="77777777" w:rsidR="00425982" w:rsidRPr="008669BA" w:rsidRDefault="00425982" w:rsidP="00425982">
      <w:pPr>
        <w:rPr>
          <w:noProof/>
        </w:rPr>
      </w:pPr>
      <w:r w:rsidRPr="008669BA">
        <w:rPr>
          <w:noProof/>
        </w:rPr>
        <w:t>ii) Water</w:t>
      </w:r>
    </w:p>
    <w:p w14:paraId="36A7DBAA" w14:textId="135CFE7C" w:rsidR="00425982" w:rsidRPr="008669BA" w:rsidRDefault="001F78DC" w:rsidP="00425982">
      <w:pPr>
        <w:numPr>
          <w:ilvl w:val="0"/>
          <w:numId w:val="39"/>
        </w:numPr>
        <w:spacing w:after="200" w:line="276" w:lineRule="auto"/>
        <w:rPr>
          <w:noProof/>
        </w:rPr>
      </w:pPr>
      <w:r>
        <w:rPr>
          <w:noProof/>
        </w:rPr>
        <w:t>Business Stream water reports,</w:t>
      </w:r>
      <w:r w:rsidR="00425982" w:rsidRPr="008669BA">
        <w:rPr>
          <w:noProof/>
        </w:rPr>
        <w:t xml:space="preserve"> historical data logger records</w:t>
      </w:r>
    </w:p>
    <w:p w14:paraId="60A2E7FD" w14:textId="06ECB1E3" w:rsidR="00425982" w:rsidRPr="008669BA" w:rsidRDefault="001F78DC" w:rsidP="00425982">
      <w:pPr>
        <w:rPr>
          <w:noProof/>
        </w:rPr>
      </w:pPr>
      <w:r>
        <w:rPr>
          <w:noProof/>
        </w:rPr>
        <w:t xml:space="preserve">iii) </w:t>
      </w:r>
      <w:r w:rsidR="00425982" w:rsidRPr="008669BA">
        <w:rPr>
          <w:noProof/>
        </w:rPr>
        <w:t>Waste</w:t>
      </w:r>
    </w:p>
    <w:p w14:paraId="64AACFF1" w14:textId="34F2AD82" w:rsidR="00425982" w:rsidRPr="008669BA" w:rsidRDefault="001F78DC" w:rsidP="00425982">
      <w:pPr>
        <w:numPr>
          <w:ilvl w:val="0"/>
          <w:numId w:val="39"/>
        </w:numPr>
        <w:spacing w:after="200" w:line="276" w:lineRule="auto"/>
        <w:rPr>
          <w:noProof/>
        </w:rPr>
      </w:pPr>
      <w:r>
        <w:rPr>
          <w:noProof/>
        </w:rPr>
        <w:t>XX</w:t>
      </w:r>
    </w:p>
    <w:p w14:paraId="07F83422" w14:textId="77777777" w:rsidR="00425982" w:rsidRPr="008669BA" w:rsidRDefault="00425982" w:rsidP="00425982">
      <w:pPr>
        <w:rPr>
          <w:noProof/>
        </w:rPr>
      </w:pPr>
      <w:r w:rsidRPr="008669BA">
        <w:rPr>
          <w:noProof/>
        </w:rPr>
        <w:t>iv) Transport</w:t>
      </w:r>
    </w:p>
    <w:p w14:paraId="57F4BF30" w14:textId="2A7977FD" w:rsidR="00425982" w:rsidRPr="008669BA" w:rsidRDefault="001F78DC" w:rsidP="00425982">
      <w:pPr>
        <w:numPr>
          <w:ilvl w:val="0"/>
          <w:numId w:val="39"/>
        </w:numPr>
        <w:spacing w:after="200" w:line="276" w:lineRule="auto"/>
        <w:rPr>
          <w:noProof/>
        </w:rPr>
      </w:pPr>
      <w:r>
        <w:rPr>
          <w:noProof/>
        </w:rPr>
        <w:t>XX</w:t>
      </w:r>
      <w:r w:rsidR="00425982" w:rsidRPr="008669BA">
        <w:rPr>
          <w:noProof/>
        </w:rPr>
        <w:t>Fleet Operations</w:t>
      </w:r>
    </w:p>
    <w:p w14:paraId="63576F2D" w14:textId="77777777" w:rsidR="00425982" w:rsidRPr="008669BA" w:rsidRDefault="00425982" w:rsidP="00425982">
      <w:pPr>
        <w:rPr>
          <w:noProof/>
        </w:rPr>
      </w:pPr>
      <w:r w:rsidRPr="008669BA">
        <w:rPr>
          <w:noProof/>
        </w:rPr>
        <w:t xml:space="preserve">v) Others </w:t>
      </w:r>
    </w:p>
    <w:p w14:paraId="2C50E9EA" w14:textId="3CE7ED63" w:rsidR="00425982" w:rsidRPr="008669BA" w:rsidRDefault="001F78DC" w:rsidP="00425982">
      <w:pPr>
        <w:numPr>
          <w:ilvl w:val="0"/>
          <w:numId w:val="39"/>
        </w:numPr>
        <w:spacing w:after="200" w:line="276" w:lineRule="auto"/>
        <w:rPr>
          <w:noProof/>
        </w:rPr>
      </w:pPr>
      <w:r>
        <w:rPr>
          <w:noProof/>
        </w:rPr>
        <w:t>XX</w:t>
      </w:r>
    </w:p>
    <w:p w14:paraId="372A844F" w14:textId="04DA0311" w:rsidR="00425982" w:rsidRPr="008669BA" w:rsidRDefault="00425982" w:rsidP="00425982">
      <w:pPr>
        <w:rPr>
          <w:noProof/>
        </w:rPr>
      </w:pPr>
      <w:r w:rsidRPr="008669BA">
        <w:rPr>
          <w:noProof/>
        </w:rPr>
        <w:t>Data was then collated and converted to a CO</w:t>
      </w:r>
      <w:r w:rsidRPr="008669BA">
        <w:rPr>
          <w:noProof/>
          <w:vertAlign w:val="subscript"/>
        </w:rPr>
        <w:t>2</w:t>
      </w:r>
      <w:r w:rsidRPr="008669BA">
        <w:rPr>
          <w:noProof/>
        </w:rPr>
        <w:t>e tonnage equivalent using DEFRA factors for Company Reporting</w:t>
      </w:r>
      <w:r w:rsidRPr="008669BA">
        <w:rPr>
          <w:rStyle w:val="FootnoteReference"/>
          <w:noProof/>
        </w:rPr>
        <w:footnoteReference w:id="3"/>
      </w:r>
      <w:r w:rsidRPr="008669BA">
        <w:rPr>
          <w:noProof/>
        </w:rPr>
        <w:t>. Th</w:t>
      </w:r>
      <w:r w:rsidR="001F78DC">
        <w:rPr>
          <w:noProof/>
        </w:rPr>
        <w:t>e chosen Reporting Year was 20XX</w:t>
      </w:r>
      <w:r w:rsidRPr="008669BA">
        <w:rPr>
          <w:noProof/>
        </w:rPr>
        <w:t xml:space="preserve"> which constitutes the</w:t>
      </w:r>
      <w:r w:rsidR="001F78DC">
        <w:rPr>
          <w:noProof/>
        </w:rPr>
        <w:t xml:space="preserve"> majority of fiscal year 20XX/XX</w:t>
      </w:r>
      <w:r w:rsidRPr="008669BA">
        <w:rPr>
          <w:noProof/>
        </w:rPr>
        <w:t>.</w:t>
      </w:r>
    </w:p>
    <w:p w14:paraId="4BFE0017" w14:textId="3F935FA6" w:rsidR="00425982" w:rsidRDefault="00425982" w:rsidP="00425982">
      <w:pPr>
        <w:rPr>
          <w:noProof/>
        </w:rPr>
      </w:pPr>
      <w:r>
        <w:rPr>
          <w:noProof/>
        </w:rPr>
        <w:t>Conversion factors were taken for Scopes 1, 2 and 3 which relate to total direct emissions and are therefore in keeping with the methodology employed to determine</w:t>
      </w:r>
      <w:r w:rsidR="001F78DC">
        <w:rPr>
          <w:noProof/>
        </w:rPr>
        <w:t xml:space="preserve"> previous Carbon footprints</w:t>
      </w:r>
      <w:r>
        <w:rPr>
          <w:noProof/>
        </w:rPr>
        <w:t>. As such, no ‘Well to Tank’ or ‘Outside Scope’ factors have been used.</w:t>
      </w:r>
    </w:p>
    <w:p w14:paraId="6A5653AF" w14:textId="60703093" w:rsidR="00425982" w:rsidRPr="00175FB5" w:rsidRDefault="00425982" w:rsidP="00425982">
      <w:pPr>
        <w:pStyle w:val="Heading2"/>
      </w:pPr>
      <w:bookmarkStart w:id="33" w:name="_Toc398028837"/>
      <w:bookmarkStart w:id="34" w:name="_Toc400716569"/>
      <w:r w:rsidRPr="00175FB5">
        <w:t>Carbon Footprint Baseline and Cost</w:t>
      </w:r>
      <w:bookmarkEnd w:id="33"/>
      <w:bookmarkEnd w:id="34"/>
    </w:p>
    <w:p w14:paraId="0CD55EE8" w14:textId="77777777" w:rsidR="00425982" w:rsidRDefault="00425982" w:rsidP="00425982">
      <w:pPr>
        <w:spacing w:after="0" w:line="240" w:lineRule="auto"/>
        <w:rPr>
          <w:noProof/>
        </w:rPr>
      </w:pPr>
    </w:p>
    <w:p w14:paraId="70A6A732" w14:textId="0E777725" w:rsidR="00425982" w:rsidRDefault="001F78DC" w:rsidP="00425982">
      <w:pPr>
        <w:rPr>
          <w:noProof/>
        </w:rPr>
      </w:pPr>
      <w:r>
        <w:rPr>
          <w:noProof/>
        </w:rPr>
        <w:t>XX</w:t>
      </w:r>
      <w:r w:rsidR="00425982">
        <w:rPr>
          <w:noProof/>
        </w:rPr>
        <w:t xml:space="preserve"> overall Carbon Footpri</w:t>
      </w:r>
      <w:r>
        <w:rPr>
          <w:noProof/>
        </w:rPr>
        <w:t>nt for the Baseline year of 20XX/XX</w:t>
      </w:r>
      <w:r w:rsidR="00425982">
        <w:rPr>
          <w:noProof/>
        </w:rPr>
        <w:t xml:space="preserve"> was </w:t>
      </w:r>
      <w:r>
        <w:rPr>
          <w:noProof/>
        </w:rPr>
        <w:t>XX</w:t>
      </w:r>
      <w:r w:rsidR="00425982">
        <w:rPr>
          <w:noProof/>
        </w:rPr>
        <w:t xml:space="preserve"> tonnesCO</w:t>
      </w:r>
      <w:r w:rsidR="00425982" w:rsidRPr="00260053">
        <w:rPr>
          <w:noProof/>
          <w:vertAlign w:val="subscript"/>
        </w:rPr>
        <w:t>2</w:t>
      </w:r>
      <w:r w:rsidR="00425982">
        <w:rPr>
          <w:noProof/>
        </w:rPr>
        <w:t>e.</w:t>
      </w:r>
    </w:p>
    <w:p w14:paraId="44691CDA" w14:textId="0F42B66A" w:rsidR="00425982" w:rsidRDefault="001F78DC" w:rsidP="00425982">
      <w:pPr>
        <w:rPr>
          <w:noProof/>
        </w:rPr>
      </w:pPr>
      <w:r>
        <w:rPr>
          <w:noProof/>
        </w:rPr>
        <w:t>Graph XX below</w:t>
      </w:r>
      <w:r w:rsidR="00425982">
        <w:rPr>
          <w:noProof/>
        </w:rPr>
        <w:t xml:space="preserve"> shows that electric</w:t>
      </w:r>
      <w:r>
        <w:rPr>
          <w:noProof/>
        </w:rPr>
        <w:t>ity constitutes XX% of the 20XX/XX Carbon Footprint with gas (XX%) and Fleet Ops – Diesel (XX</w:t>
      </w:r>
      <w:r w:rsidR="00425982">
        <w:rPr>
          <w:noProof/>
        </w:rPr>
        <w:t xml:space="preserve">%) representing the two next largest contributors.  </w:t>
      </w:r>
    </w:p>
    <w:p w14:paraId="6CED68E5" w14:textId="77777777" w:rsidR="001F78DC" w:rsidRPr="001F78DC" w:rsidRDefault="001F78DC" w:rsidP="00B16E8E">
      <w:pPr>
        <w:pStyle w:val="ListParagraph"/>
        <w:ind w:left="0"/>
        <w:jc w:val="both"/>
        <w:rPr>
          <w:rFonts w:eastAsia="Times New Roman"/>
          <w:b/>
          <w:noProof/>
          <w:color w:val="1F497D"/>
        </w:rPr>
      </w:pPr>
      <w:r w:rsidRPr="001F78DC">
        <w:rPr>
          <w:rFonts w:eastAsia="Times New Roman"/>
          <w:b/>
          <w:noProof/>
          <w:color w:val="1F497D"/>
        </w:rPr>
        <w:t>Graph showing XX baseline Carbon footprint</w:t>
      </w:r>
    </w:p>
    <w:p w14:paraId="6ADE1066" w14:textId="77777777" w:rsidR="001F78DC" w:rsidRDefault="001F78DC" w:rsidP="001F78DC">
      <w:pPr>
        <w:pStyle w:val="ListParagraph"/>
        <w:jc w:val="both"/>
        <w:rPr>
          <w:rFonts w:eastAsia="Times New Roman"/>
          <w:b/>
          <w:noProof/>
          <w:color w:val="1F497D"/>
        </w:rPr>
      </w:pPr>
    </w:p>
    <w:p w14:paraId="69436E61" w14:textId="40D9A641" w:rsidR="001F78DC" w:rsidRDefault="001F78DC" w:rsidP="001F78DC">
      <w:pPr>
        <w:rPr>
          <w:noProof/>
        </w:rPr>
      </w:pPr>
      <w:r>
        <w:rPr>
          <w:noProof/>
        </w:rPr>
        <w:t>XX overall cost of the Carbon Footprint for the Baseline year of 20XX/XX was £XX.</w:t>
      </w:r>
    </w:p>
    <w:p w14:paraId="692C72F7" w14:textId="0FE69DEB" w:rsidR="001F78DC" w:rsidRPr="001F61EA" w:rsidRDefault="001F78DC" w:rsidP="001F61EA">
      <w:pPr>
        <w:rPr>
          <w:noProof/>
        </w:rPr>
      </w:pPr>
      <w:r>
        <w:rPr>
          <w:noProof/>
        </w:rPr>
        <w:t>Graph XX below reveal</w:t>
      </w:r>
      <w:r w:rsidR="001F61EA">
        <w:rPr>
          <w:noProof/>
        </w:rPr>
        <w:t>s that Fleet Ops (Diesel</w:t>
      </w:r>
      <w:r>
        <w:rPr>
          <w:noProof/>
        </w:rPr>
        <w:t>) constitutes the largest</w:t>
      </w:r>
      <w:r w:rsidR="001F61EA">
        <w:rPr>
          <w:noProof/>
        </w:rPr>
        <w:t xml:space="preserve"> cost at over £XX</w:t>
      </w:r>
      <w:r>
        <w:rPr>
          <w:noProof/>
        </w:rPr>
        <w:t>. Electricity and gas have a relatively smaller impact on overall cost than the carbon footprint. Significantly, water and waste take on a larger impa</w:t>
      </w:r>
      <w:r w:rsidR="001F61EA">
        <w:rPr>
          <w:noProof/>
        </w:rPr>
        <w:t>ct on the overall cost (XX% and XX</w:t>
      </w:r>
      <w:r>
        <w:rPr>
          <w:noProof/>
        </w:rPr>
        <w:t>% resp) when compared with the carbon footprint.</w:t>
      </w:r>
    </w:p>
    <w:p w14:paraId="642818F5" w14:textId="77777777" w:rsidR="001F78DC" w:rsidRPr="001F61EA" w:rsidRDefault="001F78DC" w:rsidP="001F61EA">
      <w:pPr>
        <w:jc w:val="both"/>
        <w:rPr>
          <w:rFonts w:eastAsia="Times New Roman"/>
          <w:b/>
          <w:noProof/>
          <w:color w:val="1F497D"/>
        </w:rPr>
      </w:pPr>
      <w:r w:rsidRPr="001F61EA">
        <w:rPr>
          <w:rFonts w:eastAsia="Times New Roman"/>
          <w:b/>
          <w:noProof/>
          <w:color w:val="1F497D"/>
        </w:rPr>
        <w:t>Graph showing XX baseline Carbon footprint cost</w:t>
      </w:r>
    </w:p>
    <w:p w14:paraId="2FBE943B" w14:textId="77777777" w:rsidR="001F61EA" w:rsidRPr="00A42801" w:rsidRDefault="001F61EA" w:rsidP="001F61EA">
      <w:pPr>
        <w:tabs>
          <w:tab w:val="left" w:pos="567"/>
          <w:tab w:val="right" w:pos="8789"/>
        </w:tabs>
        <w:rPr>
          <w:noProof/>
        </w:rPr>
      </w:pPr>
      <w:r w:rsidRPr="003C5ED0">
        <w:rPr>
          <w:noProof/>
        </w:rPr>
        <w:t>Appendix B provides a table detail</w:t>
      </w:r>
      <w:r>
        <w:rPr>
          <w:noProof/>
        </w:rPr>
        <w:t>i</w:t>
      </w:r>
      <w:r w:rsidRPr="003C5ED0">
        <w:rPr>
          <w:noProof/>
        </w:rPr>
        <w:t>ng the individual consumptions and costs for each</w:t>
      </w:r>
      <w:r>
        <w:rPr>
          <w:noProof/>
        </w:rPr>
        <w:t xml:space="preserve"> element of the footprint.</w:t>
      </w:r>
    </w:p>
    <w:p w14:paraId="3C8DABD1" w14:textId="509C569A" w:rsidR="00307F2E" w:rsidRDefault="00307F2E" w:rsidP="00307F2E">
      <w:pPr>
        <w:pStyle w:val="Heading2"/>
        <w:keepLines w:val="0"/>
        <w:tabs>
          <w:tab w:val="num" w:pos="680"/>
        </w:tabs>
        <w:spacing w:before="0" w:after="290" w:line="290" w:lineRule="atLeast"/>
        <w:ind w:left="680" w:hanging="680"/>
      </w:pPr>
      <w:bookmarkStart w:id="35" w:name="_Toc331417282"/>
      <w:bookmarkStart w:id="36" w:name="_Toc400716570"/>
      <w:bookmarkEnd w:id="20"/>
      <w:bookmarkEnd w:id="21"/>
      <w:r>
        <w:t>B</w:t>
      </w:r>
      <w:r w:rsidR="001F61EA">
        <w:t>usiness As Usual (B</w:t>
      </w:r>
      <w:r>
        <w:t>AU</w:t>
      </w:r>
      <w:bookmarkEnd w:id="35"/>
      <w:r w:rsidR="001F61EA">
        <w:t>)</w:t>
      </w:r>
      <w:bookmarkEnd w:id="36"/>
      <w:r>
        <w:t xml:space="preserve"> </w:t>
      </w:r>
      <w:bookmarkEnd w:id="22"/>
      <w:bookmarkEnd w:id="23"/>
    </w:p>
    <w:p w14:paraId="2205521C" w14:textId="19E83AC0" w:rsidR="00307F2E" w:rsidRDefault="00307F2E" w:rsidP="00307F2E">
      <w:r>
        <w:t xml:space="preserve">Analysis of projected emissions and the expected impact of BAU allows an evaluation of how the </w:t>
      </w:r>
      <w:r w:rsidR="00DB0B55">
        <w:t>organisation</w:t>
      </w:r>
      <w:r>
        <w:t xml:space="preserve">’s carbon emissions will change over time in terms of </w:t>
      </w:r>
      <w:r w:rsidRPr="00BA6B46">
        <w:t>tCO</w:t>
      </w:r>
      <w:r w:rsidRPr="00BA6B46">
        <w:rPr>
          <w:vertAlign w:val="subscript"/>
        </w:rPr>
        <w:t>2</w:t>
      </w:r>
      <w:r w:rsidRPr="00BA6B46">
        <w:t>e</w:t>
      </w:r>
      <w:r>
        <w:t xml:space="preserve"> emitted and cost.</w:t>
      </w:r>
    </w:p>
    <w:p w14:paraId="475F7E0D" w14:textId="3EB022B4" w:rsidR="00307F2E" w:rsidRDefault="00DB0B55" w:rsidP="00307F2E">
      <w:r>
        <w:t>The results of the BAU analysis</w:t>
      </w:r>
      <w:r w:rsidR="00307F2E">
        <w:t xml:space="preserve"> help to explain what is happening in the short and long term, what is happening to different parts of the footprint e.g. gas and electricity, and the current importance of the grid </w:t>
      </w:r>
      <w:r>
        <w:t xml:space="preserve">emission </w:t>
      </w:r>
      <w:r w:rsidR="00307F2E">
        <w:t>factor forecast, including the level of uncertainty in relation to this beyond a certain point.</w:t>
      </w:r>
    </w:p>
    <w:p w14:paraId="3573854D" w14:textId="2E4CFC8D" w:rsidR="00307F2E" w:rsidRDefault="00307F2E" w:rsidP="00307F2E">
      <w:r>
        <w:t xml:space="preserve">Within the next 5 years, the </w:t>
      </w:r>
      <w:r w:rsidR="00DB0B55">
        <w:t>organisation</w:t>
      </w:r>
      <w:r>
        <w:t xml:space="preserve"> will potentially see </w:t>
      </w:r>
      <w:r w:rsidRPr="00067EC5">
        <w:rPr>
          <w:color w:val="FF0000"/>
        </w:rPr>
        <w:t>xx changes</w:t>
      </w:r>
      <w:r w:rsidR="00DB0B55">
        <w:t xml:space="preserve"> in the 20</w:t>
      </w:r>
      <w:r w:rsidR="00DB0B55" w:rsidRPr="00C36C0D">
        <w:rPr>
          <w:color w:val="FF0000"/>
        </w:rPr>
        <w:t>XX</w:t>
      </w:r>
      <w:r>
        <w:t xml:space="preserve"> period, with the associated partial or complete closure of a number of buildings; however some of these closures will fall into the </w:t>
      </w:r>
      <w:r w:rsidR="00DB0B55">
        <w:t>CM</w:t>
      </w:r>
      <w:r w:rsidR="001F61EA">
        <w:t xml:space="preserve"> </w:t>
      </w:r>
      <w:r w:rsidR="00DB0B55">
        <w:t>P</w:t>
      </w:r>
      <w:r w:rsidR="001F61EA">
        <w:t>lan</w:t>
      </w:r>
      <w:r>
        <w:t xml:space="preserve"> period.</w:t>
      </w:r>
    </w:p>
    <w:p w14:paraId="559A5310" w14:textId="1E2455B3" w:rsidR="00DB0B55" w:rsidRDefault="001F61EA" w:rsidP="001F61EA">
      <w:r>
        <w:t>Graph</w:t>
      </w:r>
      <w:r w:rsidR="00B16E8E">
        <w:t>s</w:t>
      </w:r>
      <w:r w:rsidR="007E40E4">
        <w:t xml:space="preserve"> </w:t>
      </w:r>
      <w:r w:rsidR="007E40E4" w:rsidRPr="00370E6E">
        <w:rPr>
          <w:color w:val="FF0000"/>
        </w:rPr>
        <w:t>XX</w:t>
      </w:r>
      <w:r w:rsidR="00B16E8E">
        <w:rPr>
          <w:color w:val="FF0000"/>
        </w:rPr>
        <w:t xml:space="preserve"> and XX</w:t>
      </w:r>
      <w:r w:rsidR="00307F2E" w:rsidRPr="00FA59A5">
        <w:t xml:space="preserve"> below sho</w:t>
      </w:r>
      <w:r w:rsidR="00DB0B55">
        <w:t xml:space="preserve">ws the expected BAU </w:t>
      </w:r>
      <w:r w:rsidR="00B16E8E">
        <w:t xml:space="preserve">(carbon and cost) </w:t>
      </w:r>
      <w:r w:rsidR="00DB0B55">
        <w:t>from 20</w:t>
      </w:r>
      <w:r w:rsidR="00DB0B55" w:rsidRPr="00DB0B55">
        <w:rPr>
          <w:color w:val="FF0000"/>
        </w:rPr>
        <w:t>XX</w:t>
      </w:r>
      <w:r w:rsidR="00307F2E" w:rsidRPr="00FA59A5">
        <w:t xml:space="preserve"> against an ongoing target reduction of </w:t>
      </w:r>
      <w:r w:rsidR="00307F2E">
        <w:rPr>
          <w:color w:val="FF0000"/>
        </w:rPr>
        <w:t>x</w:t>
      </w:r>
      <w:r w:rsidR="00307F2E" w:rsidRPr="00FA59A5">
        <w:t>% over 5 years (to 20</w:t>
      </w:r>
      <w:r w:rsidR="00DB0B55" w:rsidRPr="00DB0B55">
        <w:rPr>
          <w:color w:val="FF0000"/>
        </w:rPr>
        <w:t>XX</w:t>
      </w:r>
      <w:r w:rsidR="00307F2E" w:rsidRPr="00FA59A5">
        <w:t>).</w:t>
      </w:r>
      <w:r w:rsidR="00307F2E">
        <w:t xml:space="preserve">  </w:t>
      </w:r>
    </w:p>
    <w:p w14:paraId="4871FDF3" w14:textId="42906A6F" w:rsidR="00307F2E" w:rsidRDefault="001F61EA" w:rsidP="00307F2E">
      <w:pPr>
        <w:pStyle w:val="Caption"/>
        <w:jc w:val="both"/>
        <w:rPr>
          <w:rFonts w:eastAsia="Times New Roman"/>
          <w:bCs w:val="0"/>
          <w:noProof/>
          <w:color w:val="1F497D"/>
          <w:sz w:val="20"/>
          <w:szCs w:val="22"/>
        </w:rPr>
      </w:pPr>
      <w:r w:rsidRPr="001F61EA">
        <w:rPr>
          <w:rFonts w:eastAsia="Times New Roman"/>
          <w:bCs w:val="0"/>
          <w:noProof/>
          <w:color w:val="1F497D"/>
          <w:sz w:val="20"/>
          <w:szCs w:val="22"/>
        </w:rPr>
        <w:t>Graph showing XX BAU projections</w:t>
      </w:r>
      <w:r w:rsidR="00B16E8E">
        <w:rPr>
          <w:rFonts w:eastAsia="Times New Roman"/>
          <w:bCs w:val="0"/>
          <w:noProof/>
          <w:color w:val="1F497D"/>
          <w:sz w:val="20"/>
          <w:szCs w:val="22"/>
        </w:rPr>
        <w:t xml:space="preserve"> (carbon)</w:t>
      </w:r>
    </w:p>
    <w:p w14:paraId="2E572856" w14:textId="1803451D" w:rsidR="00B16E8E" w:rsidRDefault="00B16E8E" w:rsidP="00B16E8E">
      <w:pPr>
        <w:pStyle w:val="Caption"/>
        <w:jc w:val="both"/>
        <w:rPr>
          <w:rFonts w:eastAsia="Times New Roman"/>
          <w:bCs w:val="0"/>
          <w:noProof/>
          <w:color w:val="1F497D"/>
          <w:sz w:val="20"/>
          <w:szCs w:val="22"/>
        </w:rPr>
      </w:pPr>
      <w:r w:rsidRPr="001F61EA">
        <w:rPr>
          <w:rFonts w:eastAsia="Times New Roman"/>
          <w:bCs w:val="0"/>
          <w:noProof/>
          <w:color w:val="1F497D"/>
          <w:sz w:val="20"/>
          <w:szCs w:val="22"/>
        </w:rPr>
        <w:t>Graph showing XX BAU projections</w:t>
      </w:r>
      <w:r>
        <w:rPr>
          <w:rFonts w:eastAsia="Times New Roman"/>
          <w:bCs w:val="0"/>
          <w:noProof/>
          <w:color w:val="1F497D"/>
          <w:sz w:val="20"/>
          <w:szCs w:val="22"/>
        </w:rPr>
        <w:t xml:space="preserve"> (cost)</w:t>
      </w:r>
    </w:p>
    <w:p w14:paraId="4C60883B" w14:textId="77777777" w:rsidR="00B16E8E" w:rsidRPr="00B16E8E" w:rsidRDefault="00B16E8E" w:rsidP="00B16E8E"/>
    <w:p w14:paraId="1F16244A" w14:textId="77777777" w:rsidR="001F61EA" w:rsidRDefault="001F61EA" w:rsidP="001F61EA"/>
    <w:p w14:paraId="2F7AF43D" w14:textId="77777777" w:rsidR="001F61EA" w:rsidRDefault="001F61EA" w:rsidP="001F61EA"/>
    <w:p w14:paraId="1AF89B55" w14:textId="77777777" w:rsidR="001F61EA" w:rsidRDefault="001F61EA" w:rsidP="001F61EA"/>
    <w:p w14:paraId="4E6BD72E" w14:textId="77777777" w:rsidR="001F61EA" w:rsidRDefault="001F61EA" w:rsidP="001F61EA"/>
    <w:p w14:paraId="1A2AEE9C" w14:textId="77777777" w:rsidR="001F61EA" w:rsidRPr="001F61EA" w:rsidRDefault="001F61EA" w:rsidP="001F61EA"/>
    <w:p w14:paraId="53E47F86" w14:textId="495B1C66" w:rsidR="003E35EB" w:rsidRDefault="00CD591A" w:rsidP="00D9231F">
      <w:r w:rsidRPr="00331B12">
        <w:t>.</w:t>
      </w:r>
    </w:p>
    <w:p w14:paraId="4AD51671" w14:textId="6BCAB8E0" w:rsidR="001900D8" w:rsidRDefault="001900D8" w:rsidP="001900D8">
      <w:pPr>
        <w:spacing w:after="0" w:line="240" w:lineRule="auto"/>
      </w:pPr>
      <w:r>
        <w:br w:type="page"/>
      </w:r>
    </w:p>
    <w:p w14:paraId="48DD4001" w14:textId="0CE0575D" w:rsidR="00331B12" w:rsidRDefault="00A756E7" w:rsidP="003E35EB">
      <w:pPr>
        <w:pStyle w:val="Heading1"/>
      </w:pPr>
      <w:bookmarkStart w:id="37" w:name="_Toc400716571"/>
      <w:r>
        <w:lastRenderedPageBreak/>
        <w:t>Carbon Management Projects</w:t>
      </w:r>
      <w:bookmarkEnd w:id="37"/>
    </w:p>
    <w:p w14:paraId="7D9646E8" w14:textId="6EAC543B" w:rsidR="003E35EB" w:rsidRDefault="00A756E7" w:rsidP="003E35EB">
      <w:pPr>
        <w:pStyle w:val="Heading2"/>
      </w:pPr>
      <w:bookmarkStart w:id="38" w:name="_Toc400716572"/>
      <w:r>
        <w:t>Introduction</w:t>
      </w:r>
      <w:bookmarkEnd w:id="38"/>
    </w:p>
    <w:p w14:paraId="18A48C9B" w14:textId="5DD02C1A" w:rsidR="00A756E7" w:rsidRPr="00B5765C" w:rsidRDefault="00A756E7" w:rsidP="00A756E7">
      <w:r>
        <w:t xml:space="preserve">In order to continue achieving emissions reductions and avoiding financial exposure, </w:t>
      </w:r>
      <w:r>
        <w:rPr>
          <w:color w:val="FF0000"/>
        </w:rPr>
        <w:t>X</w:t>
      </w:r>
      <w:r w:rsidRPr="009144BB">
        <w:rPr>
          <w:color w:val="FF0000"/>
        </w:rPr>
        <w:t>X</w:t>
      </w:r>
      <w:r>
        <w:t xml:space="preserve"> is committed to identifying and implementing carbon saving projects.  </w:t>
      </w:r>
    </w:p>
    <w:p w14:paraId="7BB2D0D3" w14:textId="12EBF359" w:rsidR="00A756E7" w:rsidRPr="00325E50" w:rsidRDefault="00A756E7" w:rsidP="00A756E7">
      <w:r w:rsidRPr="00A756E7">
        <w:rPr>
          <w:color w:val="FF0000"/>
        </w:rPr>
        <w:t>XX</w:t>
      </w:r>
      <w:r>
        <w:t xml:space="preserve"> r</w:t>
      </w:r>
      <w:r w:rsidRPr="00325E50">
        <w:t xml:space="preserve">ecognises that successful attainment of its carbon reduction targets is contingent upon the following key elements being in place: </w:t>
      </w:r>
    </w:p>
    <w:p w14:paraId="1602298A" w14:textId="58C2988E" w:rsidR="00A756E7" w:rsidRPr="008C6B4B" w:rsidRDefault="00A756E7" w:rsidP="00A756E7">
      <w:pPr>
        <w:numPr>
          <w:ilvl w:val="0"/>
          <w:numId w:val="20"/>
        </w:numPr>
        <w:spacing w:after="240" w:line="240" w:lineRule="atLeast"/>
        <w:jc w:val="both"/>
      </w:pPr>
      <w:r>
        <w:t>An</w:t>
      </w:r>
      <w:r w:rsidRPr="008C6B4B">
        <w:t xml:space="preserve"> organisational framework within </w:t>
      </w:r>
      <w:r>
        <w:t>the organisation</w:t>
      </w:r>
      <w:r w:rsidRPr="008C6B4B">
        <w:t xml:space="preserve"> </w:t>
      </w:r>
      <w:r>
        <w:t xml:space="preserve">that </w:t>
      </w:r>
      <w:r w:rsidRPr="008C6B4B">
        <w:t>is sufficiently robust to support the financing, delivery and monitoring of carbon reduction projects</w:t>
      </w:r>
      <w:r>
        <w:t>.</w:t>
      </w:r>
    </w:p>
    <w:p w14:paraId="6C004269" w14:textId="0111487B" w:rsidR="00A756E7" w:rsidRPr="008C6B4B" w:rsidRDefault="00A756E7" w:rsidP="00A756E7">
      <w:pPr>
        <w:numPr>
          <w:ilvl w:val="0"/>
          <w:numId w:val="20"/>
        </w:numPr>
        <w:spacing w:after="240" w:line="240" w:lineRule="atLeast"/>
        <w:jc w:val="both"/>
      </w:pPr>
      <w:r>
        <w:t>Clearly identified r</w:t>
      </w:r>
      <w:r w:rsidRPr="008C6B4B">
        <w:t>esponsibility and accountability for delivery against carbon</w:t>
      </w:r>
      <w:r>
        <w:t xml:space="preserve"> reduction targets from the CM</w:t>
      </w:r>
      <w:r w:rsidR="00DE581B">
        <w:t xml:space="preserve"> </w:t>
      </w:r>
      <w:r>
        <w:t>P</w:t>
      </w:r>
      <w:r w:rsidR="00DE581B">
        <w:t>lan</w:t>
      </w:r>
      <w:r>
        <w:t xml:space="preserve"> outset.</w:t>
      </w:r>
      <w:r w:rsidRPr="008C6B4B">
        <w:t xml:space="preserve"> </w:t>
      </w:r>
    </w:p>
    <w:p w14:paraId="6100A796" w14:textId="77777777" w:rsidR="00A756E7" w:rsidRPr="008C6B4B" w:rsidRDefault="00A756E7" w:rsidP="00A756E7">
      <w:pPr>
        <w:numPr>
          <w:ilvl w:val="0"/>
          <w:numId w:val="20"/>
        </w:numPr>
        <w:spacing w:after="240" w:line="240" w:lineRule="atLeast"/>
        <w:jc w:val="both"/>
      </w:pPr>
      <w:r>
        <w:t>Identification of a</w:t>
      </w:r>
      <w:r w:rsidRPr="008C6B4B">
        <w:t xml:space="preserve"> realistic suite of carbon reduction projects across a range of areas relevant to the carbon footprint</w:t>
      </w:r>
      <w:r>
        <w:t>; t</w:t>
      </w:r>
      <w:r w:rsidRPr="008C6B4B">
        <w:t xml:space="preserve">his list </w:t>
      </w:r>
      <w:r>
        <w:t>must be</w:t>
      </w:r>
      <w:r w:rsidRPr="008C6B4B">
        <w:t xml:space="preserve"> regularly reviewed</w:t>
      </w:r>
      <w:r>
        <w:t xml:space="preserve"> and </w:t>
      </w:r>
      <w:r w:rsidRPr="00EA06A9">
        <w:rPr>
          <w:rFonts w:cs="Arial"/>
        </w:rPr>
        <w:t>flexible to adapt to emerg</w:t>
      </w:r>
      <w:r>
        <w:rPr>
          <w:rFonts w:cs="Arial"/>
        </w:rPr>
        <w:t>ing</w:t>
      </w:r>
      <w:r w:rsidRPr="00EA06A9">
        <w:rPr>
          <w:rFonts w:cs="Arial"/>
        </w:rPr>
        <w:t xml:space="preserve"> need</w:t>
      </w:r>
      <w:r>
        <w:rPr>
          <w:rFonts w:cs="Arial"/>
        </w:rPr>
        <w:t>s</w:t>
      </w:r>
      <w:r w:rsidRPr="00EA06A9">
        <w:rPr>
          <w:rFonts w:cs="Arial"/>
        </w:rPr>
        <w:t xml:space="preserve"> and opportuni</w:t>
      </w:r>
      <w:r>
        <w:rPr>
          <w:rFonts w:cs="Arial"/>
        </w:rPr>
        <w:t>ties for</w:t>
      </w:r>
      <w:r w:rsidRPr="00EA06A9">
        <w:rPr>
          <w:rFonts w:cs="Arial"/>
        </w:rPr>
        <w:t xml:space="preserve"> funding</w:t>
      </w:r>
      <w:r>
        <w:rPr>
          <w:rFonts w:cs="Arial"/>
        </w:rPr>
        <w:t>.</w:t>
      </w:r>
    </w:p>
    <w:p w14:paraId="7129FF7A" w14:textId="657854F2" w:rsidR="00A756E7" w:rsidRPr="00EA06A9" w:rsidRDefault="00A756E7" w:rsidP="00A756E7">
      <w:pPr>
        <w:numPr>
          <w:ilvl w:val="0"/>
          <w:numId w:val="20"/>
        </w:numPr>
        <w:spacing w:after="240" w:line="240" w:lineRule="atLeast"/>
        <w:jc w:val="both"/>
        <w:rPr>
          <w:rFonts w:cs="Arial"/>
        </w:rPr>
      </w:pPr>
      <w:r w:rsidRPr="00EA06A9">
        <w:rPr>
          <w:rFonts w:cs="Arial"/>
        </w:rPr>
        <w:t>A data coll</w:t>
      </w:r>
      <w:r>
        <w:rPr>
          <w:rFonts w:cs="Arial"/>
        </w:rPr>
        <w:t>ection and coll</w:t>
      </w:r>
      <w:r w:rsidRPr="00EA06A9">
        <w:rPr>
          <w:rFonts w:cs="Arial"/>
        </w:rPr>
        <w:t>ation system that is integrated sufficiently to</w:t>
      </w:r>
      <w:r>
        <w:rPr>
          <w:rFonts w:cs="Arial"/>
        </w:rPr>
        <w:t xml:space="preserve"> inform</w:t>
      </w:r>
      <w:r w:rsidRPr="00EA06A9">
        <w:rPr>
          <w:rFonts w:cs="Arial"/>
        </w:rPr>
        <w:t xml:space="preserve"> </w:t>
      </w:r>
      <w:r>
        <w:rPr>
          <w:rFonts w:cs="Arial"/>
        </w:rPr>
        <w:t xml:space="preserve">both </w:t>
      </w:r>
      <w:r w:rsidRPr="00EA06A9">
        <w:rPr>
          <w:rFonts w:cs="Arial"/>
        </w:rPr>
        <w:t xml:space="preserve">an annual </w:t>
      </w:r>
      <w:r>
        <w:rPr>
          <w:rFonts w:cs="Arial"/>
        </w:rPr>
        <w:t xml:space="preserve">progress </w:t>
      </w:r>
      <w:r w:rsidRPr="00EA06A9">
        <w:rPr>
          <w:rFonts w:cs="Arial"/>
        </w:rPr>
        <w:t xml:space="preserve">update </w:t>
      </w:r>
      <w:r>
        <w:rPr>
          <w:rFonts w:cs="Arial"/>
        </w:rPr>
        <w:t>on the CM</w:t>
      </w:r>
      <w:r w:rsidR="00DE581B">
        <w:rPr>
          <w:rFonts w:cs="Arial"/>
        </w:rPr>
        <w:t xml:space="preserve"> </w:t>
      </w:r>
      <w:r w:rsidRPr="00EA06A9">
        <w:rPr>
          <w:rFonts w:cs="Arial"/>
        </w:rPr>
        <w:t>P</w:t>
      </w:r>
      <w:r w:rsidR="00DE581B">
        <w:rPr>
          <w:rFonts w:cs="Arial"/>
        </w:rPr>
        <w:t>lan</w:t>
      </w:r>
      <w:r w:rsidRPr="00EA06A9">
        <w:rPr>
          <w:rFonts w:cs="Arial"/>
        </w:rPr>
        <w:t xml:space="preserve"> </w:t>
      </w:r>
      <w:r>
        <w:rPr>
          <w:rFonts w:cs="Arial"/>
        </w:rPr>
        <w:t>and</w:t>
      </w:r>
      <w:r w:rsidRPr="00EA06A9">
        <w:rPr>
          <w:rFonts w:cs="Arial"/>
        </w:rPr>
        <w:t xml:space="preserve"> other Government and associated returns</w:t>
      </w:r>
      <w:r w:rsidR="007E40E4">
        <w:rPr>
          <w:rFonts w:cs="Arial"/>
        </w:rPr>
        <w:t xml:space="preserve"> (Section </w:t>
      </w:r>
      <w:r w:rsidR="007E40E4" w:rsidRPr="007E40E4">
        <w:rPr>
          <w:rFonts w:cs="Arial"/>
          <w:color w:val="FF0000"/>
        </w:rPr>
        <w:t>XX</w:t>
      </w:r>
      <w:r>
        <w:rPr>
          <w:rFonts w:cs="Arial"/>
        </w:rPr>
        <w:t>)</w:t>
      </w:r>
      <w:r w:rsidRPr="00EA06A9">
        <w:rPr>
          <w:rFonts w:cs="Arial"/>
        </w:rPr>
        <w:t xml:space="preserve">.  </w:t>
      </w:r>
    </w:p>
    <w:p w14:paraId="03BD84B4" w14:textId="77777777" w:rsidR="00A756E7" w:rsidRDefault="00A756E7" w:rsidP="00A756E7">
      <w:pPr>
        <w:pStyle w:val="Heading2"/>
        <w:keepLines w:val="0"/>
        <w:tabs>
          <w:tab w:val="num" w:pos="680"/>
        </w:tabs>
        <w:spacing w:before="0" w:after="290" w:line="290" w:lineRule="atLeast"/>
        <w:ind w:left="680" w:hanging="680"/>
      </w:pPr>
      <w:bookmarkStart w:id="39" w:name="_Toc331417285"/>
      <w:bookmarkStart w:id="40" w:name="_Toc400716573"/>
      <w:r>
        <w:t>Existing Projects</w:t>
      </w:r>
      <w:bookmarkEnd w:id="39"/>
      <w:bookmarkEnd w:id="40"/>
    </w:p>
    <w:p w14:paraId="1898B267" w14:textId="4CFC0FE9" w:rsidR="00A756E7" w:rsidRDefault="00A756E7" w:rsidP="00A756E7">
      <w:r>
        <w:t>The following initiatives and p</w:t>
      </w:r>
      <w:r w:rsidRPr="00B5765C">
        <w:t>rojects have already been com</w:t>
      </w:r>
      <w:r w:rsidR="001F61EA">
        <w:t xml:space="preserve">pleted or implemented since 20XX. </w:t>
      </w:r>
      <w:r>
        <w:t xml:space="preserve">The </w:t>
      </w:r>
      <w:r w:rsidRPr="00B5765C">
        <w:t>carbon</w:t>
      </w:r>
      <w:r>
        <w:t xml:space="preserve"> emission</w:t>
      </w:r>
      <w:r w:rsidRPr="00B5765C">
        <w:t xml:space="preserve"> savings achieved by </w:t>
      </w:r>
      <w:r>
        <w:t>these</w:t>
      </w:r>
      <w:r w:rsidRPr="00B5765C">
        <w:t xml:space="preserve"> schemes will therefore have already contributed</w:t>
      </w:r>
      <w:r w:rsidR="00282EC1">
        <w:t xml:space="preserve"> towards </w:t>
      </w:r>
      <w:r w:rsidR="00282EC1" w:rsidRPr="00A756E7">
        <w:rPr>
          <w:color w:val="FF0000"/>
        </w:rPr>
        <w:t>XX</w:t>
      </w:r>
      <w:r>
        <w:t>’s</w:t>
      </w:r>
      <w:r w:rsidRPr="00B5765C">
        <w:t xml:space="preserve"> </w:t>
      </w:r>
      <w:r w:rsidR="001F61EA">
        <w:t>carbon reductions</w:t>
      </w:r>
      <w:r>
        <w:t xml:space="preserve"> and corresponding savi</w:t>
      </w:r>
      <w:r w:rsidR="001F61EA">
        <w:t>ngs will</w:t>
      </w:r>
      <w:r>
        <w:t xml:space="preserve"> therefore included in the basel</w:t>
      </w:r>
      <w:r w:rsidR="00282EC1">
        <w:t>ine carbon footprint for 20</w:t>
      </w:r>
      <w:r w:rsidR="00282EC1" w:rsidRPr="00A756E7">
        <w:rPr>
          <w:color w:val="FF0000"/>
        </w:rPr>
        <w:t>XX</w:t>
      </w:r>
      <w:r>
        <w:t xml:space="preserve">. </w:t>
      </w:r>
    </w:p>
    <w:p w14:paraId="04ADAE84" w14:textId="77777777" w:rsidR="001F61EA" w:rsidRPr="0003293B" w:rsidRDefault="001F61EA" w:rsidP="001F61EA">
      <w:pPr>
        <w:pStyle w:val="ListParagraph"/>
        <w:numPr>
          <w:ilvl w:val="0"/>
          <w:numId w:val="42"/>
        </w:numPr>
        <w:spacing w:after="0" w:line="240" w:lineRule="auto"/>
        <w:rPr>
          <w:rFonts w:cs="Arial"/>
          <w:szCs w:val="20"/>
        </w:rPr>
      </w:pPr>
      <w:r w:rsidRPr="0003293B">
        <w:rPr>
          <w:rFonts w:cs="Arial"/>
          <w:szCs w:val="20"/>
        </w:rPr>
        <w:t>Condensing boiler installations</w:t>
      </w:r>
      <w:r>
        <w:rPr>
          <w:rFonts w:cs="Arial"/>
          <w:szCs w:val="20"/>
        </w:rPr>
        <w:t>;</w:t>
      </w:r>
    </w:p>
    <w:p w14:paraId="160CA54B" w14:textId="77777777" w:rsidR="001F61EA" w:rsidRDefault="001F61EA" w:rsidP="001F61EA">
      <w:pPr>
        <w:pStyle w:val="ListParagraph"/>
        <w:numPr>
          <w:ilvl w:val="0"/>
          <w:numId w:val="42"/>
        </w:numPr>
        <w:spacing w:after="0" w:line="240" w:lineRule="auto"/>
        <w:rPr>
          <w:rFonts w:cs="Arial"/>
          <w:szCs w:val="20"/>
        </w:rPr>
      </w:pPr>
      <w:r w:rsidRPr="0003293B">
        <w:rPr>
          <w:rFonts w:cs="Arial"/>
          <w:szCs w:val="20"/>
        </w:rPr>
        <w:t>PIR lighting controls</w:t>
      </w:r>
      <w:r>
        <w:rPr>
          <w:rFonts w:cs="Arial"/>
          <w:szCs w:val="20"/>
        </w:rPr>
        <w:t>;</w:t>
      </w:r>
    </w:p>
    <w:p w14:paraId="7E2DEF95" w14:textId="434D0FF4" w:rsidR="001F61EA" w:rsidRPr="0003293B" w:rsidRDefault="001F61EA" w:rsidP="001F61EA">
      <w:pPr>
        <w:pStyle w:val="ListParagraph"/>
        <w:numPr>
          <w:ilvl w:val="0"/>
          <w:numId w:val="42"/>
        </w:numPr>
        <w:spacing w:after="0" w:line="240" w:lineRule="auto"/>
        <w:rPr>
          <w:rFonts w:cs="Arial"/>
          <w:szCs w:val="20"/>
        </w:rPr>
      </w:pPr>
      <w:r>
        <w:rPr>
          <w:rFonts w:cs="Arial"/>
          <w:szCs w:val="20"/>
        </w:rPr>
        <w:t>etc</w:t>
      </w:r>
    </w:p>
    <w:p w14:paraId="482EBF93" w14:textId="77777777" w:rsidR="001F61EA" w:rsidRPr="00B5765C" w:rsidRDefault="001F61EA" w:rsidP="00A756E7"/>
    <w:p w14:paraId="6828A57C" w14:textId="77777777" w:rsidR="00A756E7" w:rsidRDefault="00A756E7" w:rsidP="00A756E7">
      <w:pPr>
        <w:pStyle w:val="Heading2"/>
        <w:keepLines w:val="0"/>
        <w:tabs>
          <w:tab w:val="num" w:pos="680"/>
        </w:tabs>
        <w:spacing w:before="0" w:after="290" w:line="290" w:lineRule="atLeast"/>
        <w:ind w:left="680" w:hanging="680"/>
      </w:pPr>
      <w:bookmarkStart w:id="41" w:name="_Toc331417286"/>
      <w:bookmarkStart w:id="42" w:name="_Toc400716574"/>
      <w:r>
        <w:t>Planned Future Projects</w:t>
      </w:r>
      <w:bookmarkEnd w:id="41"/>
      <w:bookmarkEnd w:id="42"/>
    </w:p>
    <w:p w14:paraId="7A617862" w14:textId="7569B843" w:rsidR="00A756E7" w:rsidRDefault="00A756E7" w:rsidP="00A756E7">
      <w:r w:rsidRPr="00B5765C">
        <w:t xml:space="preserve">The projects </w:t>
      </w:r>
      <w:r>
        <w:t xml:space="preserve">identified below are a sample of those that </w:t>
      </w:r>
      <w:r w:rsidRPr="00B5765C">
        <w:t>have been selected for implementati</w:t>
      </w:r>
      <w:r w:rsidR="0098786F">
        <w:t>on within the pe</w:t>
      </w:r>
      <w:r w:rsidR="00282EC1">
        <w:t>r</w:t>
      </w:r>
      <w:r w:rsidR="0098786F">
        <w:t>iod</w:t>
      </w:r>
      <w:r w:rsidR="00282EC1">
        <w:t xml:space="preserve"> 20</w:t>
      </w:r>
      <w:r w:rsidR="00282EC1" w:rsidRPr="00A756E7">
        <w:rPr>
          <w:color w:val="FF0000"/>
        </w:rPr>
        <w:t>XX</w:t>
      </w:r>
      <w:r w:rsidR="0098786F">
        <w:rPr>
          <w:color w:val="FF0000"/>
        </w:rPr>
        <w:t xml:space="preserve"> </w:t>
      </w:r>
      <w:r w:rsidR="0098786F" w:rsidRPr="0098786F">
        <w:rPr>
          <w:color w:val="auto"/>
        </w:rPr>
        <w:t>to 20</w:t>
      </w:r>
      <w:r w:rsidR="0098786F">
        <w:rPr>
          <w:color w:val="FF0000"/>
        </w:rPr>
        <w:t>XX</w:t>
      </w:r>
      <w:r>
        <w:t xml:space="preserve"> </w:t>
      </w:r>
      <w:r w:rsidRPr="00B5765C">
        <w:t xml:space="preserve">because they either generally provide the largest </w:t>
      </w:r>
      <w:r>
        <w:t>proportion</w:t>
      </w:r>
      <w:r w:rsidR="0098786F">
        <w:t xml:space="preserve"> of savings</w:t>
      </w:r>
      <w:r w:rsidRPr="00B5765C">
        <w:t xml:space="preserve"> or were already</w:t>
      </w:r>
      <w:r>
        <w:t xml:space="preserve"> </w:t>
      </w:r>
      <w:r w:rsidRPr="00B5765C">
        <w:t>pl</w:t>
      </w:r>
      <w:r w:rsidR="0098786F">
        <w:t xml:space="preserve">anned for delivery </w:t>
      </w:r>
      <w:r w:rsidRPr="00B5765C">
        <w:t>as part of an ongoing programme of works.</w:t>
      </w:r>
      <w:r w:rsidR="0098786F">
        <w:t xml:space="preserve"> </w:t>
      </w:r>
      <w:r>
        <w:t>In relation to projects that have had their associated potential carbon savings quantified, the sum predicted to be saved over the five year lifespan of the CM</w:t>
      </w:r>
      <w:r w:rsidR="00DE581B">
        <w:t xml:space="preserve"> </w:t>
      </w:r>
      <w:r>
        <w:t>P</w:t>
      </w:r>
      <w:r w:rsidR="00DE581B">
        <w:t>lan</w:t>
      </w:r>
      <w:r>
        <w:t xml:space="preserve"> amounts </w:t>
      </w:r>
      <w:r w:rsidRPr="00792B68">
        <w:t xml:space="preserve">to </w:t>
      </w:r>
      <w:r>
        <w:rPr>
          <w:color w:val="FF0000"/>
        </w:rPr>
        <w:t>xx</w:t>
      </w:r>
      <w:r w:rsidRPr="00792B68">
        <w:t xml:space="preserve"> tCO</w:t>
      </w:r>
      <w:r w:rsidRPr="00792B68">
        <w:rPr>
          <w:vertAlign w:val="subscript"/>
        </w:rPr>
        <w:t>2</w:t>
      </w:r>
      <w:r w:rsidRPr="00792B68">
        <w:t>e.</w:t>
      </w:r>
    </w:p>
    <w:p w14:paraId="08544EDA" w14:textId="77777777" w:rsidR="00A756E7" w:rsidRDefault="00A756E7" w:rsidP="00A756E7">
      <w:pPr>
        <w:pStyle w:val="Heading3"/>
        <w:keepLines w:val="0"/>
        <w:tabs>
          <w:tab w:val="num" w:pos="1106"/>
        </w:tabs>
        <w:spacing w:before="0" w:after="290" w:line="290" w:lineRule="atLeast"/>
        <w:ind w:left="1106" w:hanging="680"/>
        <w:jc w:val="both"/>
      </w:pPr>
      <w:r>
        <w:t>Energy</w:t>
      </w:r>
    </w:p>
    <w:p w14:paraId="2F93C536" w14:textId="4499D6E9" w:rsidR="00282EC1" w:rsidRDefault="00A756E7" w:rsidP="00282EC1">
      <w:pPr>
        <w:numPr>
          <w:ilvl w:val="0"/>
          <w:numId w:val="16"/>
        </w:numPr>
        <w:spacing w:after="240" w:line="240" w:lineRule="atLeast"/>
        <w:jc w:val="both"/>
        <w:rPr>
          <w:lang w:eastAsia="x-none"/>
        </w:rPr>
      </w:pPr>
      <w:r>
        <w:rPr>
          <w:lang w:eastAsia="x-none"/>
        </w:rPr>
        <w:t>Fans – air handling unit, variable speed drives, continued roll out across the estate</w:t>
      </w:r>
    </w:p>
    <w:p w14:paraId="66703CDC" w14:textId="31234C29" w:rsidR="00A756E7" w:rsidRPr="00671FEB" w:rsidRDefault="00282EC1" w:rsidP="00A756E7">
      <w:pPr>
        <w:numPr>
          <w:ilvl w:val="0"/>
          <w:numId w:val="16"/>
        </w:numPr>
        <w:spacing w:after="240" w:line="240" w:lineRule="atLeast"/>
        <w:jc w:val="both"/>
        <w:rPr>
          <w:lang w:eastAsia="x-none"/>
        </w:rPr>
      </w:pPr>
      <w:r>
        <w:rPr>
          <w:lang w:eastAsia="x-none"/>
        </w:rPr>
        <w:t>etc</w:t>
      </w:r>
    </w:p>
    <w:p w14:paraId="7ADBC219" w14:textId="77777777" w:rsidR="00A756E7" w:rsidRDefault="00A756E7" w:rsidP="00A756E7">
      <w:pPr>
        <w:pStyle w:val="Heading3"/>
        <w:keepLines w:val="0"/>
        <w:tabs>
          <w:tab w:val="num" w:pos="1106"/>
        </w:tabs>
        <w:spacing w:before="0" w:after="290" w:line="290" w:lineRule="atLeast"/>
        <w:ind w:left="1106" w:hanging="680"/>
        <w:jc w:val="both"/>
      </w:pPr>
      <w:r w:rsidRPr="00156B53">
        <w:t>Travel</w:t>
      </w:r>
      <w:r>
        <w:t>/</w:t>
      </w:r>
      <w:r w:rsidRPr="00156B53">
        <w:t>Transport</w:t>
      </w:r>
    </w:p>
    <w:p w14:paraId="5BB234CA" w14:textId="77777777" w:rsidR="00A756E7" w:rsidRDefault="00A756E7" w:rsidP="00A756E7">
      <w:pPr>
        <w:numPr>
          <w:ilvl w:val="0"/>
          <w:numId w:val="15"/>
        </w:numPr>
        <w:spacing w:after="240" w:line="240" w:lineRule="atLeast"/>
        <w:jc w:val="both"/>
        <w:rPr>
          <w:lang w:eastAsia="x-none"/>
        </w:rPr>
      </w:pPr>
      <w:r>
        <w:rPr>
          <w:lang w:eastAsia="x-none"/>
        </w:rPr>
        <w:t>Fleet replacements must be speed limitable</w:t>
      </w:r>
    </w:p>
    <w:p w14:paraId="3B077A9F" w14:textId="0E81E27E" w:rsidR="00A756E7" w:rsidRPr="00671FEB" w:rsidRDefault="00A756E7" w:rsidP="00282EC1">
      <w:pPr>
        <w:numPr>
          <w:ilvl w:val="0"/>
          <w:numId w:val="15"/>
        </w:numPr>
        <w:spacing w:after="240" w:line="240" w:lineRule="atLeast"/>
        <w:jc w:val="both"/>
        <w:rPr>
          <w:lang w:eastAsia="x-none"/>
        </w:rPr>
      </w:pPr>
      <w:r>
        <w:rPr>
          <w:lang w:eastAsia="x-none"/>
        </w:rPr>
        <w:t>et</w:t>
      </w:r>
      <w:r w:rsidR="00282EC1">
        <w:rPr>
          <w:lang w:eastAsia="x-none"/>
        </w:rPr>
        <w:t>c</w:t>
      </w:r>
    </w:p>
    <w:p w14:paraId="28F7FFC1" w14:textId="77777777" w:rsidR="00A756E7" w:rsidRDefault="00A756E7" w:rsidP="00A756E7">
      <w:pPr>
        <w:pStyle w:val="Heading3"/>
        <w:keepLines w:val="0"/>
        <w:tabs>
          <w:tab w:val="num" w:pos="1106"/>
        </w:tabs>
        <w:spacing w:before="0" w:after="290" w:line="290" w:lineRule="atLeast"/>
        <w:ind w:left="1106" w:hanging="680"/>
        <w:jc w:val="both"/>
      </w:pPr>
      <w:r>
        <w:lastRenderedPageBreak/>
        <w:t>Waste</w:t>
      </w:r>
    </w:p>
    <w:p w14:paraId="4D1B485C" w14:textId="77777777" w:rsidR="00A756E7" w:rsidRPr="00135E87" w:rsidRDefault="00A756E7" w:rsidP="00A756E7">
      <w:pPr>
        <w:numPr>
          <w:ilvl w:val="0"/>
          <w:numId w:val="17"/>
        </w:numPr>
        <w:spacing w:after="240" w:line="240" w:lineRule="atLeast"/>
        <w:jc w:val="both"/>
        <w:rPr>
          <w:lang w:eastAsia="x-none"/>
        </w:rPr>
      </w:pPr>
      <w:r>
        <w:rPr>
          <w:lang w:eastAsia="x-none"/>
        </w:rPr>
        <w:t>Continued awareness raising and provision of facilities for recyclable materials</w:t>
      </w:r>
    </w:p>
    <w:p w14:paraId="2AB3C292" w14:textId="77777777" w:rsidR="00A756E7" w:rsidRDefault="00A756E7" w:rsidP="00A756E7">
      <w:pPr>
        <w:pStyle w:val="Heading3"/>
        <w:keepLines w:val="0"/>
        <w:tabs>
          <w:tab w:val="num" w:pos="1106"/>
        </w:tabs>
        <w:spacing w:before="0" w:after="290" w:line="290" w:lineRule="atLeast"/>
        <w:ind w:left="1106" w:hanging="680"/>
        <w:jc w:val="both"/>
      </w:pPr>
      <w:r>
        <w:t>Water</w:t>
      </w:r>
    </w:p>
    <w:p w14:paraId="4D3C2A03" w14:textId="4384E969" w:rsidR="00A756E7" w:rsidRPr="00282EC1" w:rsidRDefault="00A756E7" w:rsidP="00A756E7">
      <w:pPr>
        <w:numPr>
          <w:ilvl w:val="0"/>
          <w:numId w:val="19"/>
        </w:numPr>
        <w:spacing w:after="240" w:line="240" w:lineRule="atLeast"/>
        <w:jc w:val="both"/>
        <w:rPr>
          <w:color w:val="FF0000"/>
          <w:lang w:eastAsia="x-none"/>
        </w:rPr>
      </w:pPr>
      <w:r>
        <w:rPr>
          <w:lang w:eastAsia="x-none"/>
        </w:rPr>
        <w:t>Implementation of water conservation me</w:t>
      </w:r>
      <w:r w:rsidR="00282EC1">
        <w:rPr>
          <w:lang w:eastAsia="x-none"/>
        </w:rPr>
        <w:t xml:space="preserve">asures identified through </w:t>
      </w:r>
      <w:r w:rsidR="00282EC1" w:rsidRPr="00282EC1">
        <w:rPr>
          <w:color w:val="FF0000"/>
          <w:lang w:eastAsia="x-none"/>
        </w:rPr>
        <w:t>XX</w:t>
      </w:r>
      <w:r w:rsidRPr="00282EC1">
        <w:rPr>
          <w:color w:val="FF0000"/>
          <w:lang w:eastAsia="x-none"/>
        </w:rPr>
        <w:t xml:space="preserve"> </w:t>
      </w:r>
    </w:p>
    <w:p w14:paraId="1824A02A" w14:textId="77777777" w:rsidR="00A756E7" w:rsidRDefault="00A756E7" w:rsidP="00A756E7">
      <w:bookmarkStart w:id="43" w:name="_Toc317166601"/>
      <w:bookmarkStart w:id="44" w:name="_Toc319314345"/>
      <w:r>
        <w:t>In addition there are some “enabling” projects which while not directly leading to carbon savings, will “enable” further savings to be achieved through subsequent outcomes/actions.  These will also require funding to be identified and allocated.</w:t>
      </w:r>
    </w:p>
    <w:p w14:paraId="411E837B" w14:textId="19A43BBC" w:rsidR="001F61EA" w:rsidRDefault="0098786F" w:rsidP="001F61EA">
      <w:r>
        <w:t>Carbon savings</w:t>
      </w:r>
      <w:r w:rsidRPr="00072282">
        <w:t xml:space="preserve"> will be achieved through a range of projects</w:t>
      </w:r>
      <w:r>
        <w:t xml:space="preserve">, which are as summarised in Appendix XX. These </w:t>
      </w:r>
      <w:r w:rsidRPr="00072282">
        <w:t>cover energy, vehicle fuel, water and the generation of waste.</w:t>
      </w:r>
      <w:r w:rsidRPr="0003293B">
        <w:t xml:space="preserve"> For details of project funding, refer</w:t>
      </w:r>
      <w:r>
        <w:t xml:space="preserve"> to the next section of this CM Plan.</w:t>
      </w:r>
      <w:r w:rsidR="00B16E8E">
        <w:t xml:space="preserve"> Table XX below shows the capital cost and savings in future years.</w:t>
      </w:r>
    </w:p>
    <w:p w14:paraId="0F4D1F22" w14:textId="647B03E3" w:rsidR="00B16E8E" w:rsidRDefault="00B16E8E" w:rsidP="00B16E8E">
      <w:pPr>
        <w:pStyle w:val="Caption"/>
        <w:keepNext/>
        <w:rPr>
          <w:rFonts w:eastAsia="Times New Roman"/>
          <w:bCs w:val="0"/>
          <w:noProof/>
          <w:color w:val="1F497D"/>
          <w:sz w:val="20"/>
          <w:szCs w:val="22"/>
        </w:rPr>
      </w:pPr>
      <w:r w:rsidRPr="00B16E8E">
        <w:rPr>
          <w:rFonts w:eastAsia="Times New Roman"/>
          <w:bCs w:val="0"/>
          <w:noProof/>
          <w:color w:val="1F497D"/>
          <w:sz w:val="20"/>
          <w:szCs w:val="22"/>
        </w:rPr>
        <w:t>Table XX: S</w:t>
      </w:r>
      <w:r>
        <w:rPr>
          <w:rFonts w:eastAsia="Times New Roman"/>
          <w:bCs w:val="0"/>
          <w:noProof/>
          <w:color w:val="1F497D"/>
          <w:sz w:val="20"/>
          <w:szCs w:val="22"/>
        </w:rPr>
        <w:t>ummary of Project capital costs and savings</w:t>
      </w:r>
    </w:p>
    <w:p w14:paraId="119E186B" w14:textId="3D297632" w:rsidR="00B16E8E" w:rsidRPr="00B16E8E" w:rsidRDefault="00B16E8E" w:rsidP="00B16E8E">
      <w:pPr>
        <w:rPr>
          <w:rFonts w:eastAsia="Times New Roman"/>
          <w:b/>
          <w:noProof/>
          <w:color w:val="1F497D"/>
        </w:rPr>
      </w:pPr>
      <w:r w:rsidRPr="00B16E8E">
        <w:rPr>
          <w:rFonts w:eastAsia="Times New Roman"/>
          <w:b/>
          <w:noProof/>
          <w:color w:val="1F497D"/>
        </w:rPr>
        <w:t>Graph XX showing XX</w:t>
      </w:r>
      <w:r>
        <w:rPr>
          <w:rFonts w:eastAsia="Times New Roman"/>
          <w:b/>
          <w:noProof/>
          <w:color w:val="1F497D"/>
        </w:rPr>
        <w:t xml:space="preserve"> Project carbon savings</w:t>
      </w:r>
    </w:p>
    <w:p w14:paraId="2C3D1829" w14:textId="7AA83D6B" w:rsidR="00B16E8E" w:rsidRPr="00B16E8E" w:rsidRDefault="00B16E8E" w:rsidP="00B16E8E">
      <w:pPr>
        <w:rPr>
          <w:rFonts w:eastAsia="Times New Roman"/>
          <w:b/>
          <w:noProof/>
          <w:color w:val="1F497D"/>
        </w:rPr>
      </w:pPr>
      <w:r w:rsidRPr="00B16E8E">
        <w:rPr>
          <w:rFonts w:eastAsia="Times New Roman"/>
          <w:b/>
          <w:noProof/>
          <w:color w:val="1F497D"/>
        </w:rPr>
        <w:t>Graph XX showing XX</w:t>
      </w:r>
      <w:r>
        <w:rPr>
          <w:rFonts w:eastAsia="Times New Roman"/>
          <w:b/>
          <w:noProof/>
          <w:color w:val="1F497D"/>
        </w:rPr>
        <w:t xml:space="preserve"> Project cost savings</w:t>
      </w:r>
    </w:p>
    <w:p w14:paraId="71233C23" w14:textId="0D3E7C85" w:rsidR="0098786F" w:rsidRPr="00175FB5" w:rsidRDefault="0098786F" w:rsidP="0098786F">
      <w:pPr>
        <w:pStyle w:val="Heading2"/>
      </w:pPr>
      <w:bookmarkStart w:id="45" w:name="_Toc272382444"/>
      <w:bookmarkStart w:id="46" w:name="_Toc400716575"/>
      <w:r w:rsidRPr="00175FB5">
        <w:t>Financing Carbon Saving Projects</w:t>
      </w:r>
      <w:bookmarkEnd w:id="45"/>
      <w:bookmarkEnd w:id="46"/>
    </w:p>
    <w:p w14:paraId="6FC70046" w14:textId="77777777" w:rsidR="0098786F" w:rsidRDefault="0098786F" w:rsidP="0098786F">
      <w:pPr>
        <w:spacing w:after="0" w:line="240" w:lineRule="auto"/>
      </w:pPr>
    </w:p>
    <w:p w14:paraId="40627D7C" w14:textId="1AA02EEB" w:rsidR="0098786F" w:rsidRDefault="0098786F" w:rsidP="0098786F">
      <w:r w:rsidRPr="00206C8E">
        <w:t>The approved</w:t>
      </w:r>
      <w:r>
        <w:t xml:space="preserve"> Capital Plan in 20XX/XX has funding that will reduce energy/fuel costs:-</w:t>
      </w:r>
    </w:p>
    <w:p w14:paraId="1D74C1DC" w14:textId="682FD01E" w:rsidR="0098786F" w:rsidRDefault="0098786F" w:rsidP="0098786F">
      <w:pPr>
        <w:pStyle w:val="ListParagraph"/>
        <w:numPr>
          <w:ilvl w:val="0"/>
          <w:numId w:val="43"/>
        </w:numPr>
        <w:spacing w:after="200" w:line="276" w:lineRule="auto"/>
      </w:pPr>
      <w:r>
        <w:t>Property - Of the £XX allocation, approximately £XX is being spent on Minor Works/Carbon Management Schemes which will reduce emissions in the estate</w:t>
      </w:r>
    </w:p>
    <w:p w14:paraId="233DD729" w14:textId="2BF748EE" w:rsidR="0098786F" w:rsidRDefault="0098786F" w:rsidP="0098786F">
      <w:pPr>
        <w:pStyle w:val="ListParagraph"/>
        <w:numPr>
          <w:ilvl w:val="0"/>
          <w:numId w:val="43"/>
        </w:numPr>
        <w:spacing w:after="200" w:line="276" w:lineRule="auto"/>
      </w:pPr>
      <w:r>
        <w:t>ICT - £XX</w:t>
      </w:r>
    </w:p>
    <w:p w14:paraId="16740941" w14:textId="34816A52" w:rsidR="0098786F" w:rsidRDefault="0098786F" w:rsidP="0098786F">
      <w:pPr>
        <w:pStyle w:val="ListParagraph"/>
        <w:numPr>
          <w:ilvl w:val="0"/>
          <w:numId w:val="43"/>
        </w:numPr>
        <w:spacing w:after="200" w:line="276" w:lineRule="auto"/>
      </w:pPr>
      <w:r>
        <w:t>Fleet - £XX</w:t>
      </w:r>
    </w:p>
    <w:p w14:paraId="15B0A39D" w14:textId="63D88CAD" w:rsidR="0098786F" w:rsidRDefault="0098786F" w:rsidP="0098786F">
      <w:pPr>
        <w:pStyle w:val="ListParagraph"/>
        <w:numPr>
          <w:ilvl w:val="0"/>
          <w:numId w:val="43"/>
        </w:numPr>
        <w:spacing w:after="200" w:line="276" w:lineRule="auto"/>
      </w:pPr>
      <w:r>
        <w:t>etc</w:t>
      </w:r>
    </w:p>
    <w:p w14:paraId="7C93AF6B" w14:textId="15D0D385" w:rsidR="0098786F" w:rsidRDefault="0098786F" w:rsidP="0098786F">
      <w:pPr>
        <w:rPr>
          <w:b/>
          <w:noProof/>
          <w:color w:val="1F497D"/>
        </w:rPr>
      </w:pPr>
      <w:r w:rsidRPr="00072282">
        <w:t xml:space="preserve">If all identifiable carbon saving </w:t>
      </w:r>
      <w:r w:rsidRPr="00051C5D">
        <w:t xml:space="preserve">projects were to be implemented, the potential cumulative </w:t>
      </w:r>
      <w:r w:rsidRPr="00051C5D">
        <w:rPr>
          <w:b/>
        </w:rPr>
        <w:t>financial savings</w:t>
      </w:r>
      <w:r w:rsidRPr="00051C5D">
        <w:t xml:space="preserve"> (avoided costs) to the or</w:t>
      </w:r>
      <w:r>
        <w:t xml:space="preserve">ganisation are in the region of £XX </w:t>
      </w:r>
      <w:r w:rsidRPr="00051C5D">
        <w:t>over the period 201</w:t>
      </w:r>
      <w:r>
        <w:t>3</w:t>
      </w:r>
      <w:r w:rsidRPr="00051C5D">
        <w:t>/1</w:t>
      </w:r>
      <w:r>
        <w:t>4</w:t>
      </w:r>
      <w:r w:rsidRPr="00051C5D">
        <w:t xml:space="preserve"> to 2019/20.</w:t>
      </w:r>
    </w:p>
    <w:p w14:paraId="48BD8D8A" w14:textId="77777777" w:rsidR="0098786F" w:rsidRDefault="0098786F" w:rsidP="0098786F">
      <w:pPr>
        <w:jc w:val="both"/>
      </w:pPr>
      <w:r>
        <w:t>It is assumed that similar levels of Capital Funding will be provided from the Capital Programme in future years.</w:t>
      </w:r>
    </w:p>
    <w:p w14:paraId="2AEBAFBD" w14:textId="77777777" w:rsidR="0098786F" w:rsidRDefault="0098786F" w:rsidP="0098786F">
      <w:pPr>
        <w:jc w:val="both"/>
      </w:pPr>
      <w:r>
        <w:t>Opportunities will be taken to maximise any other funding streams from the Scottish Government and other sources for Invest to Save Initiatives.</w:t>
      </w:r>
    </w:p>
    <w:p w14:paraId="313B0AEA" w14:textId="77777777" w:rsidR="001F61EA" w:rsidRPr="00B5765C" w:rsidRDefault="001F61EA" w:rsidP="00A756E7"/>
    <w:p w14:paraId="75B1B2D8" w14:textId="1AFFAE58" w:rsidR="001F61EA" w:rsidRDefault="001F61EA" w:rsidP="00A756E7">
      <w:pPr>
        <w:pStyle w:val="Heading2"/>
        <w:keepLines w:val="0"/>
        <w:tabs>
          <w:tab w:val="num" w:pos="680"/>
        </w:tabs>
        <w:spacing w:before="0" w:after="290" w:line="290" w:lineRule="atLeast"/>
        <w:ind w:left="680" w:hanging="680"/>
      </w:pPr>
      <w:bookmarkStart w:id="47" w:name="_Toc400716576"/>
      <w:bookmarkEnd w:id="43"/>
      <w:bookmarkEnd w:id="44"/>
      <w:r>
        <w:t>Value At Stake</w:t>
      </w:r>
      <w:bookmarkEnd w:id="47"/>
    </w:p>
    <w:p w14:paraId="18C64B93" w14:textId="1B5A9E44" w:rsidR="001F61EA" w:rsidRDefault="0098786F" w:rsidP="001F61EA">
      <w:r>
        <w:t>The table below provides a breakdown of the Value At Stake</w:t>
      </w:r>
      <w:r w:rsidR="001F61EA" w:rsidRPr="001C4DF3">
        <w:t>.</w:t>
      </w:r>
      <w:r>
        <w:t xml:space="preserve"> This is the cost to XX if no action is taken to invest in carbon saving measures.  </w:t>
      </w:r>
    </w:p>
    <w:p w14:paraId="7D793A1D" w14:textId="2EB75EE6" w:rsidR="007D1A8A" w:rsidRPr="007D1A8A" w:rsidRDefault="007D1A8A" w:rsidP="001F61EA">
      <w:pPr>
        <w:rPr>
          <w:rFonts w:eastAsia="Times New Roman"/>
          <w:b/>
          <w:noProof/>
          <w:color w:val="1F497D"/>
        </w:rPr>
      </w:pPr>
      <w:r w:rsidRPr="007D1A8A">
        <w:rPr>
          <w:rFonts w:eastAsia="Times New Roman"/>
          <w:b/>
          <w:noProof/>
          <w:color w:val="1F497D"/>
        </w:rPr>
        <w:t>Table XX: Summary of Value at Stake</w:t>
      </w:r>
    </w:p>
    <w:p w14:paraId="1B15D591" w14:textId="60E7567C" w:rsidR="0098786F" w:rsidRDefault="0098786F" w:rsidP="0098786F">
      <w:r w:rsidRPr="00804B75">
        <w:t xml:space="preserve">For </w:t>
      </w:r>
      <w:r>
        <w:rPr>
          <w:color w:val="FF0000"/>
        </w:rPr>
        <w:t>X</w:t>
      </w:r>
      <w:r w:rsidRPr="009144BB">
        <w:rPr>
          <w:color w:val="FF0000"/>
        </w:rPr>
        <w:t>X</w:t>
      </w:r>
      <w:r w:rsidRPr="00804B75">
        <w:t>, the</w:t>
      </w:r>
      <w:r>
        <w:t xml:space="preserve"> equivalent financial</w:t>
      </w:r>
      <w:r w:rsidRPr="00804B75">
        <w:t xml:space="preserve"> Value at Stake equates to £</w:t>
      </w:r>
      <w:r>
        <w:rPr>
          <w:color w:val="FF0000"/>
        </w:rPr>
        <w:t>xx</w:t>
      </w:r>
      <w:r>
        <w:t xml:space="preserve"> over the 5 yea</w:t>
      </w:r>
      <w:r w:rsidR="007D1A8A">
        <w:t>r lifetime of this CM</w:t>
      </w:r>
      <w:r w:rsidR="00DE581B">
        <w:t xml:space="preserve"> </w:t>
      </w:r>
      <w:r w:rsidR="007D1A8A">
        <w:t>P</w:t>
      </w:r>
      <w:r w:rsidR="00DE581B">
        <w:t>lan</w:t>
      </w:r>
      <w:r w:rsidR="007D1A8A">
        <w:t xml:space="preserve"> (Graph</w:t>
      </w:r>
      <w:r>
        <w:t xml:space="preserve"> </w:t>
      </w:r>
      <w:r w:rsidRPr="00370E6E">
        <w:rPr>
          <w:color w:val="FF0000"/>
        </w:rPr>
        <w:t>XX</w:t>
      </w:r>
      <w:r>
        <w:t xml:space="preserve">).  </w:t>
      </w:r>
    </w:p>
    <w:p w14:paraId="7823BA3B" w14:textId="29355135" w:rsidR="007D1A8A" w:rsidRPr="00B16E8E" w:rsidRDefault="007D1A8A" w:rsidP="007D1A8A">
      <w:pPr>
        <w:pStyle w:val="Caption"/>
        <w:keepNext/>
        <w:rPr>
          <w:rFonts w:eastAsia="Times New Roman"/>
          <w:bCs w:val="0"/>
          <w:noProof/>
          <w:color w:val="1F497D"/>
          <w:sz w:val="20"/>
          <w:szCs w:val="22"/>
        </w:rPr>
      </w:pPr>
    </w:p>
    <w:p w14:paraId="6B5FAA93" w14:textId="77777777" w:rsidR="001F61EA" w:rsidRDefault="001F61EA" w:rsidP="001F61EA">
      <w:pPr>
        <w:keepNext/>
      </w:pPr>
    </w:p>
    <w:p w14:paraId="501FC99B" w14:textId="617615A2" w:rsidR="001F61EA" w:rsidRDefault="0098786F" w:rsidP="001F61EA">
      <w:pPr>
        <w:pStyle w:val="Caption"/>
        <w:jc w:val="both"/>
      </w:pPr>
      <w:r w:rsidRPr="001F61EA">
        <w:rPr>
          <w:rFonts w:eastAsia="Times New Roman"/>
          <w:bCs w:val="0"/>
          <w:noProof/>
          <w:color w:val="1F497D"/>
          <w:sz w:val="20"/>
          <w:szCs w:val="22"/>
        </w:rPr>
        <w:t xml:space="preserve">Graph </w:t>
      </w:r>
      <w:r w:rsidR="00B16E8E">
        <w:rPr>
          <w:rFonts w:eastAsia="Times New Roman"/>
          <w:bCs w:val="0"/>
          <w:noProof/>
          <w:color w:val="1F497D"/>
          <w:sz w:val="20"/>
          <w:szCs w:val="22"/>
        </w:rPr>
        <w:t xml:space="preserve">XX </w:t>
      </w:r>
      <w:r w:rsidRPr="001F61EA">
        <w:rPr>
          <w:rFonts w:eastAsia="Times New Roman"/>
          <w:bCs w:val="0"/>
          <w:noProof/>
          <w:color w:val="1F497D"/>
          <w:sz w:val="20"/>
          <w:szCs w:val="22"/>
        </w:rPr>
        <w:t xml:space="preserve">showing XX </w:t>
      </w:r>
      <w:r w:rsidR="007D1A8A">
        <w:rPr>
          <w:rFonts w:eastAsia="Times New Roman"/>
          <w:bCs w:val="0"/>
          <w:noProof/>
          <w:color w:val="1F497D"/>
          <w:sz w:val="20"/>
          <w:szCs w:val="22"/>
        </w:rPr>
        <w:t xml:space="preserve">Value at Stake - </w:t>
      </w:r>
      <w:r w:rsidR="001F61EA" w:rsidRPr="00B16E8E">
        <w:rPr>
          <w:rFonts w:eastAsia="Times New Roman"/>
          <w:bCs w:val="0"/>
          <w:noProof/>
          <w:color w:val="1F497D"/>
          <w:sz w:val="20"/>
          <w:szCs w:val="22"/>
        </w:rPr>
        <w:t>carbon emis</w:t>
      </w:r>
      <w:r w:rsidR="00B16E8E" w:rsidRPr="00B16E8E">
        <w:rPr>
          <w:rFonts w:eastAsia="Times New Roman"/>
          <w:bCs w:val="0"/>
          <w:noProof/>
          <w:color w:val="1F497D"/>
          <w:sz w:val="20"/>
          <w:szCs w:val="22"/>
        </w:rPr>
        <w:t>sions</w:t>
      </w:r>
    </w:p>
    <w:p w14:paraId="551B16E4" w14:textId="3F705FC7" w:rsidR="001F61EA" w:rsidRDefault="007D1A8A" w:rsidP="007D1A8A">
      <w:pPr>
        <w:pStyle w:val="Caption"/>
        <w:jc w:val="both"/>
      </w:pPr>
      <w:r w:rsidRPr="001F61EA">
        <w:rPr>
          <w:rFonts w:eastAsia="Times New Roman"/>
          <w:bCs w:val="0"/>
          <w:noProof/>
          <w:color w:val="1F497D"/>
          <w:sz w:val="20"/>
          <w:szCs w:val="22"/>
        </w:rPr>
        <w:t xml:space="preserve">Graph </w:t>
      </w:r>
      <w:r>
        <w:rPr>
          <w:rFonts w:eastAsia="Times New Roman"/>
          <w:bCs w:val="0"/>
          <w:noProof/>
          <w:color w:val="1F497D"/>
          <w:sz w:val="20"/>
          <w:szCs w:val="22"/>
        </w:rPr>
        <w:t xml:space="preserve">XX </w:t>
      </w:r>
      <w:r w:rsidRPr="001F61EA">
        <w:rPr>
          <w:rFonts w:eastAsia="Times New Roman"/>
          <w:bCs w:val="0"/>
          <w:noProof/>
          <w:color w:val="1F497D"/>
          <w:sz w:val="20"/>
          <w:szCs w:val="22"/>
        </w:rPr>
        <w:t xml:space="preserve">showing XX </w:t>
      </w:r>
      <w:r w:rsidRPr="00B16E8E">
        <w:rPr>
          <w:rFonts w:eastAsia="Times New Roman"/>
          <w:bCs w:val="0"/>
          <w:noProof/>
          <w:color w:val="1F497D"/>
          <w:sz w:val="20"/>
          <w:szCs w:val="22"/>
        </w:rPr>
        <w:t>Value at Stake - cost of carbon emissions</w:t>
      </w:r>
    </w:p>
    <w:p w14:paraId="33A55127" w14:textId="62B5E91B" w:rsidR="001F61EA" w:rsidRPr="00331B12" w:rsidRDefault="00B16E8E" w:rsidP="001F61EA">
      <w:r>
        <w:t xml:space="preserve">It is </w:t>
      </w:r>
      <w:r w:rsidR="001F61EA" w:rsidRPr="00FA3CFC">
        <w:t xml:space="preserve">predicted that, </w:t>
      </w:r>
      <w:r w:rsidR="001F61EA">
        <w:t>if all carbon reduction projects are implemented as planned, in 20</w:t>
      </w:r>
      <w:r w:rsidR="001F61EA" w:rsidRPr="00DB0B55">
        <w:rPr>
          <w:bCs/>
          <w:color w:val="FF0000"/>
        </w:rPr>
        <w:t>XX</w:t>
      </w:r>
      <w:r w:rsidR="001F61EA" w:rsidRPr="00FA3CFC">
        <w:t xml:space="preserve">, the </w:t>
      </w:r>
      <w:r w:rsidR="001F61EA">
        <w:t>organisation</w:t>
      </w:r>
      <w:r w:rsidR="001F61EA" w:rsidRPr="00FA3CFC">
        <w:t xml:space="preserve"> will potentially see a reduction in their carbon footprint to </w:t>
      </w:r>
      <w:r w:rsidR="001F61EA">
        <w:rPr>
          <w:color w:val="FF0000"/>
        </w:rPr>
        <w:t>xx</w:t>
      </w:r>
      <w:r w:rsidR="001F61EA" w:rsidRPr="00FA3CFC">
        <w:t>tCO</w:t>
      </w:r>
      <w:r w:rsidR="001F61EA" w:rsidRPr="00FA3CFC">
        <w:rPr>
          <w:vertAlign w:val="subscript"/>
        </w:rPr>
        <w:t>2</w:t>
      </w:r>
      <w:r w:rsidR="001F61EA" w:rsidRPr="00FA3CFC">
        <w:t xml:space="preserve">e, </w:t>
      </w:r>
      <w:r w:rsidR="001F61EA">
        <w:rPr>
          <w:color w:val="FF0000"/>
        </w:rPr>
        <w:t>xx</w:t>
      </w:r>
      <w:r w:rsidR="001F61EA" w:rsidRPr="00FA3CFC">
        <w:t xml:space="preserve"> tCO</w:t>
      </w:r>
      <w:r w:rsidR="001F61EA" w:rsidRPr="00FA3CFC">
        <w:rPr>
          <w:vertAlign w:val="subscript"/>
        </w:rPr>
        <w:t>2</w:t>
      </w:r>
      <w:r w:rsidR="001F61EA" w:rsidRPr="00FA3CFC">
        <w:t xml:space="preserve">e </w:t>
      </w:r>
      <w:r w:rsidR="001F61EA">
        <w:t xml:space="preserve">marginally in excess of </w:t>
      </w:r>
      <w:r w:rsidR="001F61EA" w:rsidRPr="00021E89">
        <w:t xml:space="preserve">their target of </w:t>
      </w:r>
      <w:r w:rsidR="001F61EA">
        <w:rPr>
          <w:color w:val="FF0000"/>
        </w:rPr>
        <w:t>xx</w:t>
      </w:r>
      <w:r w:rsidR="001F61EA" w:rsidRPr="00021E89">
        <w:t xml:space="preserve"> tCO</w:t>
      </w:r>
      <w:r w:rsidR="001F61EA" w:rsidRPr="00021E89">
        <w:rPr>
          <w:vertAlign w:val="subscript"/>
        </w:rPr>
        <w:t>2</w:t>
      </w:r>
      <w:r w:rsidR="001F61EA" w:rsidRPr="00021E89">
        <w:t xml:space="preserve">e.  </w:t>
      </w:r>
      <w:r w:rsidR="001F61EA">
        <w:t xml:space="preserve">Projects included in the project register will account for </w:t>
      </w:r>
      <w:r>
        <w:t>the majority of this along with B</w:t>
      </w:r>
      <w:r w:rsidR="001F61EA">
        <w:t>AU f</w:t>
      </w:r>
      <w:r>
        <w:t>actors such as Estate changes</w:t>
      </w:r>
      <w:r w:rsidR="001F61EA">
        <w:t xml:space="preserve">.  </w:t>
      </w:r>
      <w:r w:rsidR="001F61EA" w:rsidRPr="00021E89">
        <w:t>Costs ar</w:t>
      </w:r>
      <w:r w:rsidR="001F61EA">
        <w:t xml:space="preserve">e predicted to </w:t>
      </w:r>
      <w:r w:rsidR="001F61EA" w:rsidRPr="00B16E8E">
        <w:rPr>
          <w:color w:val="FF0000"/>
        </w:rPr>
        <w:t>in</w:t>
      </w:r>
      <w:r w:rsidRPr="00B16E8E">
        <w:rPr>
          <w:color w:val="FF0000"/>
        </w:rPr>
        <w:t>/de</w:t>
      </w:r>
      <w:r w:rsidR="001F61EA">
        <w:t>crease from £</w:t>
      </w:r>
      <w:r w:rsidR="001F61EA">
        <w:rPr>
          <w:color w:val="FF0000"/>
        </w:rPr>
        <w:t>xx</w:t>
      </w:r>
      <w:r w:rsidR="001F61EA">
        <w:t>M in 20</w:t>
      </w:r>
      <w:r w:rsidR="001F61EA" w:rsidRPr="00DB0B55">
        <w:rPr>
          <w:color w:val="FF0000"/>
        </w:rPr>
        <w:t>XX</w:t>
      </w:r>
      <w:r w:rsidR="001F61EA" w:rsidRPr="00021E89">
        <w:t xml:space="preserve"> to £</w:t>
      </w:r>
      <w:r w:rsidR="001F61EA">
        <w:rPr>
          <w:color w:val="FF0000"/>
        </w:rPr>
        <w:t>xx</w:t>
      </w:r>
      <w:r w:rsidR="001F61EA">
        <w:t>M by 20</w:t>
      </w:r>
      <w:r w:rsidR="001F61EA" w:rsidRPr="00DB0B55">
        <w:rPr>
          <w:color w:val="FF0000"/>
        </w:rPr>
        <w:t>XX</w:t>
      </w:r>
      <w:r>
        <w:t>.</w:t>
      </w:r>
    </w:p>
    <w:p w14:paraId="3D26FE42" w14:textId="77777777" w:rsidR="001F61EA" w:rsidRDefault="001F61EA" w:rsidP="00A756E7">
      <w:pPr>
        <w:rPr>
          <w:lang w:eastAsia="x-none"/>
        </w:rPr>
      </w:pPr>
    </w:p>
    <w:p w14:paraId="39D10103" w14:textId="1C507812" w:rsidR="00A756E7" w:rsidRDefault="00A756E7" w:rsidP="00A756E7">
      <w:pPr>
        <w:pStyle w:val="Heading2"/>
        <w:keepLines w:val="0"/>
        <w:tabs>
          <w:tab w:val="num" w:pos="680"/>
        </w:tabs>
        <w:spacing w:before="0" w:after="290" w:line="290" w:lineRule="atLeast"/>
        <w:ind w:left="680" w:hanging="680"/>
      </w:pPr>
      <w:bookmarkStart w:id="48" w:name="_Toc331417288"/>
      <w:bookmarkStart w:id="49" w:name="_Toc400716577"/>
      <w:r>
        <w:t>Target</w:t>
      </w:r>
      <w:bookmarkEnd w:id="48"/>
      <w:r w:rsidR="007D1A8A">
        <w:t xml:space="preserve"> Setting</w:t>
      </w:r>
      <w:bookmarkEnd w:id="49"/>
      <w:r>
        <w:t xml:space="preserve"> </w:t>
      </w:r>
    </w:p>
    <w:p w14:paraId="5FFBAADD" w14:textId="35828C4A" w:rsidR="007D1A8A" w:rsidRDefault="007D1A8A" w:rsidP="007D1A8A">
      <w:r w:rsidRPr="0007686F">
        <w:t>The analysis shows that</w:t>
      </w:r>
      <w:r>
        <w:t>,</w:t>
      </w:r>
      <w:r w:rsidRPr="0007686F">
        <w:t xml:space="preserve"> with the current projects in place</w:t>
      </w:r>
      <w:r>
        <w:t xml:space="preserve"> and the anticipated BAU</w:t>
      </w:r>
      <w:r w:rsidRPr="0007686F">
        <w:t xml:space="preserve">, carbon emissions will decrease </w:t>
      </w:r>
      <w:r>
        <w:t xml:space="preserve">throughout the duration of the CM Plan to reach </w:t>
      </w:r>
      <w:r>
        <w:rPr>
          <w:color w:val="FF0000"/>
        </w:rPr>
        <w:t>xx</w:t>
      </w:r>
      <w:r w:rsidRPr="00E75785">
        <w:t xml:space="preserve"> tCO</w:t>
      </w:r>
      <w:r w:rsidRPr="00E75785">
        <w:rPr>
          <w:vertAlign w:val="subscript"/>
        </w:rPr>
        <w:t>2</w:t>
      </w:r>
      <w:r>
        <w:t>e by</w:t>
      </w:r>
      <w:r w:rsidRPr="00EB2973">
        <w:t xml:space="preserve"> 20</w:t>
      </w:r>
      <w:r w:rsidRPr="00A756E7">
        <w:rPr>
          <w:color w:val="FF0000"/>
        </w:rPr>
        <w:t>XX</w:t>
      </w:r>
      <w:r>
        <w:t xml:space="preserve">.  </w:t>
      </w:r>
    </w:p>
    <w:p w14:paraId="7A910ADD" w14:textId="295AA703" w:rsidR="007D1A8A" w:rsidRPr="00EB2973" w:rsidRDefault="007D1A8A" w:rsidP="007D1A8A">
      <w:r>
        <w:t>Based on this analysis, XX therefore commit to a</w:t>
      </w:r>
      <w:r w:rsidRPr="0007686F">
        <w:t xml:space="preserve"> </w:t>
      </w:r>
      <w:r>
        <w:t xml:space="preserve">target of </w:t>
      </w:r>
      <w:r>
        <w:rPr>
          <w:color w:val="FF0000"/>
        </w:rPr>
        <w:t>xx</w:t>
      </w:r>
      <w:r w:rsidRPr="00E75785">
        <w:t xml:space="preserve"> tCO</w:t>
      </w:r>
      <w:r w:rsidRPr="00E75785">
        <w:rPr>
          <w:vertAlign w:val="subscript"/>
        </w:rPr>
        <w:t>2</w:t>
      </w:r>
      <w:r>
        <w:t xml:space="preserve">e </w:t>
      </w:r>
      <w:r w:rsidRPr="00E75785">
        <w:t>(</w:t>
      </w:r>
      <w:r>
        <w:rPr>
          <w:color w:val="FF0000"/>
        </w:rPr>
        <w:t>x</w:t>
      </w:r>
      <w:r>
        <w:t>%) reduction on the</w:t>
      </w:r>
      <w:r w:rsidRPr="00EB2973">
        <w:t xml:space="preserve"> 20</w:t>
      </w:r>
      <w:r w:rsidRPr="00A756E7">
        <w:rPr>
          <w:color w:val="FF0000"/>
        </w:rPr>
        <w:t>XX</w:t>
      </w:r>
      <w:r w:rsidRPr="00EB2973">
        <w:t xml:space="preserve"> carbon footprint</w:t>
      </w:r>
      <w:r w:rsidRPr="00592DDF">
        <w:t xml:space="preserve"> </w:t>
      </w:r>
      <w:r>
        <w:t>by 20</w:t>
      </w:r>
      <w:r w:rsidRPr="00A756E7">
        <w:rPr>
          <w:color w:val="FF0000"/>
        </w:rPr>
        <w:t>XX</w:t>
      </w:r>
      <w:r w:rsidRPr="00EB2973">
        <w:t xml:space="preserve">. </w:t>
      </w:r>
      <w:r>
        <w:t xml:space="preserve"> </w:t>
      </w:r>
    </w:p>
    <w:p w14:paraId="0CA180F0" w14:textId="5DF1CA53" w:rsidR="007D1A8A" w:rsidRDefault="007D1A8A" w:rsidP="007D1A8A">
      <w:r>
        <w:rPr>
          <w:noProof/>
          <w:lang w:eastAsia="en-GB"/>
        </w:rPr>
        <mc:AlternateContent>
          <mc:Choice Requires="wps">
            <w:drawing>
              <wp:anchor distT="0" distB="0" distL="114300" distR="114300" simplePos="0" relativeHeight="251661312" behindDoc="0" locked="0" layoutInCell="1" allowOverlap="1" wp14:anchorId="1FEBC3E5" wp14:editId="5A97F83E">
                <wp:simplePos x="0" y="0"/>
                <wp:positionH relativeFrom="column">
                  <wp:posOffset>-3441</wp:posOffset>
                </wp:positionH>
                <wp:positionV relativeFrom="paragraph">
                  <wp:posOffset>45764</wp:posOffset>
                </wp:positionV>
                <wp:extent cx="6105525" cy="673100"/>
                <wp:effectExtent l="0" t="0" r="28575"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73100"/>
                        </a:xfrm>
                        <a:prstGeom prst="rect">
                          <a:avLst/>
                        </a:prstGeom>
                        <a:solidFill>
                          <a:srgbClr val="8DB3E2"/>
                        </a:solidFill>
                        <a:ln w="25400">
                          <a:solidFill>
                            <a:srgbClr val="000000"/>
                          </a:solidFill>
                          <a:miter lim="800000"/>
                          <a:headEnd/>
                          <a:tailEnd/>
                        </a:ln>
                      </wps:spPr>
                      <wps:txbx>
                        <w:txbxContent>
                          <w:p w14:paraId="1579FC48" w14:textId="77777777" w:rsidR="005D7744" w:rsidRPr="00AD6BC2" w:rsidRDefault="005D7744" w:rsidP="007D1A8A">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C3E5" id="_x0000_s1027" type="#_x0000_t202" style="position:absolute;margin-left:-.25pt;margin-top:3.6pt;width:480.7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" fillcolor="#8db3e2" strokeweight="2pt">
                <v:textbox>
                  <w:txbxContent>
                    <w:p w14:paraId="1579FC48" w14:textId="77777777" w:rsidR="005D7744" w:rsidRPr="00AD6BC2" w:rsidRDefault="005D7744" w:rsidP="007D1A8A">
                      <w:pPr>
                        <w:jc w:val="center"/>
                        <w:rPr>
                          <w:b/>
                        </w:rPr>
                      </w:pPr>
                      <w:r>
                        <w:rPr>
                          <w:b/>
                        </w:rPr>
                        <w:t xml:space="preserve"> By 20</w:t>
                      </w:r>
                      <w:r w:rsidRPr="00942777">
                        <w:rPr>
                          <w:b/>
                          <w:color w:val="FF0000"/>
                        </w:rPr>
                        <w:t>XX</w:t>
                      </w:r>
                      <w:r>
                        <w:rPr>
                          <w:b/>
                        </w:rPr>
                        <w:t xml:space="preserve">, </w:t>
                      </w:r>
                      <w:r w:rsidRPr="00942777">
                        <w:rPr>
                          <w:b/>
                          <w:color w:val="FF0000"/>
                        </w:rPr>
                        <w:t>XX</w:t>
                      </w:r>
                      <w:r w:rsidRPr="00AD6BC2">
                        <w:rPr>
                          <w:b/>
                        </w:rPr>
                        <w:t xml:space="preserve"> will have reduced it</w:t>
                      </w:r>
                      <w:r>
                        <w:rPr>
                          <w:b/>
                        </w:rPr>
                        <w:t xml:space="preserve">’s carbon emissions by </w:t>
                      </w:r>
                      <w:r w:rsidRPr="00942777">
                        <w:rPr>
                          <w:b/>
                          <w:color w:val="FF0000"/>
                        </w:rPr>
                        <w:t>XX</w:t>
                      </w:r>
                      <w:r>
                        <w:rPr>
                          <w:b/>
                        </w:rPr>
                        <w:t>% on a baseline of 20</w:t>
                      </w:r>
                      <w:r w:rsidRPr="00942777">
                        <w:rPr>
                          <w:b/>
                          <w:color w:val="FF0000"/>
                        </w:rPr>
                        <w:t>XX</w:t>
                      </w:r>
                      <w:r>
                        <w:rPr>
                          <w:b/>
                          <w:color w:val="FF0000"/>
                        </w:rPr>
                        <w:t xml:space="preserve">. </w:t>
                      </w:r>
                      <w:r w:rsidRPr="00942777">
                        <w:rPr>
                          <w:b/>
                          <w:color w:val="auto"/>
                        </w:rPr>
                        <w:t>This equates to a figure of</w:t>
                      </w:r>
                      <w:r>
                        <w:rPr>
                          <w:b/>
                          <w:color w:val="FF0000"/>
                        </w:rPr>
                        <w:t xml:space="preserve"> XX </w:t>
                      </w:r>
                      <w:r w:rsidRPr="00942777">
                        <w:rPr>
                          <w:b/>
                          <w:color w:val="auto"/>
                        </w:rPr>
                        <w:t>tonnes CO</w:t>
                      </w:r>
                      <w:r w:rsidRPr="00942777">
                        <w:rPr>
                          <w:b/>
                          <w:color w:val="auto"/>
                          <w:vertAlign w:val="subscript"/>
                        </w:rPr>
                        <w:t>2</w:t>
                      </w:r>
                      <w:r w:rsidRPr="00942777">
                        <w:rPr>
                          <w:b/>
                          <w:color w:val="auto"/>
                        </w:rPr>
                        <w:t>e in 20</w:t>
                      </w:r>
                      <w:r>
                        <w:rPr>
                          <w:b/>
                          <w:color w:val="FF0000"/>
                        </w:rPr>
                        <w:t>XX</w:t>
                      </w:r>
                    </w:p>
                  </w:txbxContent>
                </v:textbox>
              </v:shape>
            </w:pict>
          </mc:Fallback>
        </mc:AlternateContent>
      </w:r>
    </w:p>
    <w:p w14:paraId="2ADC1E27" w14:textId="77777777" w:rsidR="007D1A8A" w:rsidRDefault="007D1A8A" w:rsidP="007D1A8A"/>
    <w:p w14:paraId="730E1686" w14:textId="341B0BD4" w:rsidR="007D1A8A" w:rsidRDefault="007D1A8A" w:rsidP="007D1A8A">
      <w:r w:rsidRPr="0007686F">
        <w:t xml:space="preserve">  </w:t>
      </w:r>
    </w:p>
    <w:p w14:paraId="131B49C7" w14:textId="77777777" w:rsidR="007D1A8A" w:rsidRDefault="007D1A8A" w:rsidP="00A756E7"/>
    <w:p w14:paraId="164D8F52" w14:textId="4A82BB30" w:rsidR="00A756E7" w:rsidRPr="00AC2CF3" w:rsidRDefault="007D1A8A" w:rsidP="007D1A8A">
      <w:r>
        <w:t>XX</w:t>
      </w:r>
      <w:r w:rsidR="00282EC1">
        <w:t xml:space="preserve"> </w:t>
      </w:r>
      <w:r w:rsidR="00A756E7" w:rsidRPr="003077AF">
        <w:t xml:space="preserve">would be likely to achieve </w:t>
      </w:r>
      <w:r w:rsidR="00A756E7">
        <w:t>their emission reduction target</w:t>
      </w:r>
      <w:r>
        <w:t xml:space="preserve"> if all projects </w:t>
      </w:r>
      <w:r w:rsidR="00A756E7" w:rsidRPr="004B6C90">
        <w:t xml:space="preserve">were to be implemented in accordance with the intended timescales.  </w:t>
      </w:r>
      <w:r w:rsidR="00282EC1">
        <w:t>In fact the organisation</w:t>
      </w:r>
      <w:r w:rsidR="00A756E7">
        <w:t xml:space="preserve"> could potentially</w:t>
      </w:r>
      <w:r w:rsidR="00A756E7" w:rsidRPr="00EB2973">
        <w:t xml:space="preserve"> </w:t>
      </w:r>
      <w:r w:rsidR="00A756E7">
        <w:t xml:space="preserve">marginally </w:t>
      </w:r>
      <w:r w:rsidR="00A756E7" w:rsidRPr="00EB2973">
        <w:t>exceed its savings targets</w:t>
      </w:r>
      <w:r w:rsidR="00A756E7">
        <w:t xml:space="preserve"> by </w:t>
      </w:r>
      <w:r w:rsidR="00A756E7">
        <w:rPr>
          <w:color w:val="FF0000"/>
        </w:rPr>
        <w:t>xx</w:t>
      </w:r>
      <w:r w:rsidR="00A756E7">
        <w:t xml:space="preserve"> </w:t>
      </w:r>
      <w:r w:rsidR="00A756E7" w:rsidRPr="00E75785">
        <w:t>tCO</w:t>
      </w:r>
      <w:r w:rsidR="00A756E7" w:rsidRPr="00E75785">
        <w:rPr>
          <w:vertAlign w:val="subscript"/>
        </w:rPr>
        <w:t>2</w:t>
      </w:r>
      <w:r w:rsidR="00A756E7">
        <w:t>e.</w:t>
      </w:r>
      <w:r w:rsidR="00A756E7" w:rsidRPr="00EB2973">
        <w:t xml:space="preserve"> </w:t>
      </w:r>
    </w:p>
    <w:p w14:paraId="215639AD" w14:textId="2DC8A734" w:rsidR="00A756E7" w:rsidRPr="0007686F" w:rsidRDefault="00A756E7" w:rsidP="00A756E7">
      <w:r>
        <w:t>There are proposed potential major estate chan</w:t>
      </w:r>
      <w:r w:rsidR="007D1A8A">
        <w:t>ges that will impact on the XX</w:t>
      </w:r>
      <w:r>
        <w:t>’s ability to achieve its carbon reduction target if, as is possible, these are brought forward to begin within the remit of this current CM</w:t>
      </w:r>
      <w:r w:rsidR="00DE581B">
        <w:t xml:space="preserve"> </w:t>
      </w:r>
      <w:r>
        <w:t>P</w:t>
      </w:r>
      <w:r w:rsidR="00DE581B">
        <w:t>lan</w:t>
      </w:r>
      <w:r>
        <w:t>.  However, the strategy going forward is to dev</w:t>
      </w:r>
      <w:r w:rsidR="00282EC1">
        <w:t xml:space="preserve">elop a long term plan for </w:t>
      </w:r>
      <w:r w:rsidR="00282EC1" w:rsidRPr="00A756E7">
        <w:rPr>
          <w:color w:val="FF0000"/>
        </w:rPr>
        <w:t>XX</w:t>
      </w:r>
      <w:r w:rsidR="00282EC1" w:rsidRPr="00282EC1">
        <w:rPr>
          <w:color w:val="auto"/>
        </w:rPr>
        <w:t>’s</w:t>
      </w:r>
      <w:r>
        <w:t xml:space="preserve"> infrastructure, including heating, cooling, power and water, which focuses on a centralised approach; this is likely to result in rationalisation of estate which will contribute to carbon emission reductions.  </w:t>
      </w:r>
    </w:p>
    <w:p w14:paraId="03EF6763" w14:textId="2CF3F75B" w:rsidR="00A756E7" w:rsidRDefault="00A756E7" w:rsidP="00A756E7">
      <w:r>
        <w:t xml:space="preserve">Some </w:t>
      </w:r>
      <w:r w:rsidRPr="0007686F">
        <w:t>carbon</w:t>
      </w:r>
      <w:r w:rsidR="00282EC1">
        <w:t xml:space="preserve"> reduction projects wi</w:t>
      </w:r>
      <w:r w:rsidR="007D1A8A">
        <w:t>thin the Project List</w:t>
      </w:r>
      <w:r w:rsidRPr="0007686F">
        <w:t xml:space="preserve"> do not as yet have any carbon savings quantified</w:t>
      </w:r>
      <w:r>
        <w:t>;</w:t>
      </w:r>
      <w:r w:rsidRPr="0007686F">
        <w:t xml:space="preserve"> </w:t>
      </w:r>
      <w:r w:rsidR="00282EC1">
        <w:t xml:space="preserve">the majority of </w:t>
      </w:r>
      <w:r w:rsidR="00282EC1" w:rsidRPr="00A756E7">
        <w:rPr>
          <w:color w:val="FF0000"/>
        </w:rPr>
        <w:t>XX</w:t>
      </w:r>
      <w:r>
        <w:t xml:space="preserve">’s significant proposed projects do, however, have a quantified carbon reduction value, thus it </w:t>
      </w:r>
      <w:r w:rsidRPr="0007686F">
        <w:t>is likely th</w:t>
      </w:r>
      <w:r>
        <w:t>at th</w:t>
      </w:r>
      <w:r w:rsidRPr="0007686F">
        <w:t xml:space="preserve">ese </w:t>
      </w:r>
      <w:r>
        <w:t xml:space="preserve">few projects remaining un-quantified </w:t>
      </w:r>
      <w:r w:rsidRPr="0007686F">
        <w:t xml:space="preserve">will </w:t>
      </w:r>
      <w:r>
        <w:t>not significantly alter the outcomes of this CM</w:t>
      </w:r>
      <w:r w:rsidR="00DE581B">
        <w:t xml:space="preserve"> </w:t>
      </w:r>
      <w:r>
        <w:t>P</w:t>
      </w:r>
      <w:r w:rsidR="00DE581B">
        <w:t>lan</w:t>
      </w:r>
      <w:r>
        <w:t xml:space="preserve">.  </w:t>
      </w:r>
    </w:p>
    <w:p w14:paraId="067AD240" w14:textId="7F19CDA1" w:rsidR="003E35EB" w:rsidRDefault="00A756E7" w:rsidP="00A756E7">
      <w:pPr>
        <w:pStyle w:val="BodyText"/>
        <w:ind w:left="-19"/>
      </w:pPr>
      <w:r w:rsidRPr="00F96CAB">
        <w:rPr>
          <w:color w:val="000000"/>
        </w:rPr>
        <w:t>The associate</w:t>
      </w:r>
      <w:r w:rsidR="007D1A8A">
        <w:rPr>
          <w:color w:val="000000"/>
        </w:rPr>
        <w:t xml:space="preserve">d cost will </w:t>
      </w:r>
      <w:r w:rsidR="007D1A8A" w:rsidRPr="007D1A8A">
        <w:rPr>
          <w:color w:val="FF0000"/>
        </w:rPr>
        <w:t>de/in</w:t>
      </w:r>
      <w:r w:rsidR="007D1A8A">
        <w:rPr>
          <w:color w:val="000000"/>
        </w:rPr>
        <w:t>crease.  Although XX</w:t>
      </w:r>
      <w:r w:rsidRPr="00F96CAB">
        <w:rPr>
          <w:color w:val="000000"/>
        </w:rPr>
        <w:t xml:space="preserve"> has no control over utility, petrol, waste and water costs (limited through procurement choices), it can control the amount of each used.  In order to reduc</w:t>
      </w:r>
      <w:r w:rsidR="00282EC1">
        <w:rPr>
          <w:color w:val="000000"/>
        </w:rPr>
        <w:t xml:space="preserve">e the VAS financial burden, </w:t>
      </w:r>
      <w:r w:rsidR="00282EC1" w:rsidRPr="00A756E7">
        <w:rPr>
          <w:color w:val="FF0000"/>
        </w:rPr>
        <w:t>XX</w:t>
      </w:r>
      <w:r w:rsidRPr="00F96CAB">
        <w:rPr>
          <w:color w:val="000000"/>
        </w:rPr>
        <w:t xml:space="preserve"> must reduce the amount of carbon emissions</w:t>
      </w:r>
      <w:r w:rsidR="003E35EB" w:rsidRPr="00331B12">
        <w:t>.</w:t>
      </w:r>
    </w:p>
    <w:p w14:paraId="305252E3" w14:textId="01BC4A07" w:rsidR="00A756E7" w:rsidRPr="00217174" w:rsidRDefault="00A756E7" w:rsidP="00217174">
      <w:pPr>
        <w:spacing w:after="0" w:line="240" w:lineRule="auto"/>
        <w:rPr>
          <w:rFonts w:eastAsia="Times New Roman" w:cs="Tahoma"/>
          <w:color w:val="0D0D0D"/>
          <w:szCs w:val="16"/>
        </w:rPr>
      </w:pPr>
      <w:r>
        <w:br w:type="page"/>
      </w:r>
    </w:p>
    <w:p w14:paraId="7EBCD390" w14:textId="2502944C" w:rsidR="0041005C" w:rsidRDefault="00527017" w:rsidP="00527017">
      <w:pPr>
        <w:pStyle w:val="Heading1"/>
      </w:pPr>
      <w:bookmarkStart w:id="50" w:name="_Toc400716578"/>
      <w:r>
        <w:lastRenderedPageBreak/>
        <w:t>Management and Delivery of the Carbon Management Plan</w:t>
      </w:r>
      <w:bookmarkEnd w:id="50"/>
      <w:r>
        <w:t xml:space="preserve"> </w:t>
      </w:r>
    </w:p>
    <w:p w14:paraId="0B51DC3F" w14:textId="77777777" w:rsidR="00527017" w:rsidRDefault="00527017" w:rsidP="00527017">
      <w:pPr>
        <w:pStyle w:val="Heading2"/>
        <w:keepLines w:val="0"/>
        <w:tabs>
          <w:tab w:val="num" w:pos="680"/>
        </w:tabs>
        <w:spacing w:before="0" w:after="290" w:line="290" w:lineRule="atLeast"/>
        <w:ind w:left="680" w:hanging="680"/>
      </w:pPr>
      <w:bookmarkStart w:id="51" w:name="_Toc331417296"/>
      <w:bookmarkStart w:id="52" w:name="_Toc400716579"/>
      <w:r>
        <w:t>Introduction</w:t>
      </w:r>
      <w:bookmarkEnd w:id="51"/>
      <w:bookmarkEnd w:id="52"/>
    </w:p>
    <w:p w14:paraId="5E7B1049" w14:textId="6C74EBBB" w:rsidR="00527017" w:rsidRDefault="00527017" w:rsidP="00527017">
      <w:r>
        <w:t xml:space="preserve">In order to ensure that there is effective and ongoing ownership of the Carbon Management Plan, it is important to have a fully defined governance structure.  </w:t>
      </w:r>
      <w:r w:rsidR="006E4B86" w:rsidRPr="006E4B86">
        <w:rPr>
          <w:color w:val="FF0000"/>
        </w:rPr>
        <w:t>XX</w:t>
      </w:r>
      <w:r>
        <w:t xml:space="preserve"> will continue to adopt the following structure for management accountability.</w:t>
      </w:r>
    </w:p>
    <w:p w14:paraId="322CB196" w14:textId="77777777" w:rsidR="00527017" w:rsidRDefault="00527017" w:rsidP="00527017">
      <w:pPr>
        <w:pStyle w:val="Heading2"/>
        <w:keepLines w:val="0"/>
        <w:tabs>
          <w:tab w:val="num" w:pos="680"/>
        </w:tabs>
        <w:spacing w:before="0" w:after="290" w:line="290" w:lineRule="atLeast"/>
        <w:ind w:left="680" w:hanging="680"/>
      </w:pPr>
      <w:bookmarkStart w:id="53" w:name="_Toc331417297"/>
      <w:bookmarkStart w:id="54" w:name="_Toc400716580"/>
      <w:r>
        <w:t>The Carbon Management Committee</w:t>
      </w:r>
      <w:bookmarkEnd w:id="53"/>
      <w:bookmarkEnd w:id="54"/>
    </w:p>
    <w:p w14:paraId="77A5A500" w14:textId="0F447C19" w:rsidR="00527017" w:rsidRDefault="00527017" w:rsidP="00527017">
      <w:pPr>
        <w:pStyle w:val="NormalWeb"/>
        <w:shd w:val="clear" w:color="auto" w:fill="FDFDFD"/>
        <w:rPr>
          <w:rFonts w:ascii="Verdana" w:hAnsi="Verdana"/>
          <w:sz w:val="20"/>
        </w:rPr>
      </w:pPr>
      <w:r w:rsidRPr="00566BD2">
        <w:rPr>
          <w:rFonts w:ascii="Verdana" w:hAnsi="Verdana"/>
          <w:sz w:val="20"/>
        </w:rPr>
        <w:t xml:space="preserve">The </w:t>
      </w:r>
      <w:r>
        <w:rPr>
          <w:rFonts w:ascii="Verdana" w:hAnsi="Verdana"/>
          <w:sz w:val="20"/>
        </w:rPr>
        <w:t xml:space="preserve">Carbon Management Committee (CMC) has </w:t>
      </w:r>
      <w:r w:rsidRPr="00566BD2">
        <w:rPr>
          <w:rFonts w:ascii="Verdana" w:hAnsi="Verdana"/>
          <w:sz w:val="20"/>
        </w:rPr>
        <w:t>responsibility for the strategic direction and implementation of the CM</w:t>
      </w:r>
      <w:r w:rsidR="00DE581B">
        <w:rPr>
          <w:rFonts w:ascii="Verdana" w:hAnsi="Verdana"/>
          <w:sz w:val="20"/>
        </w:rPr>
        <w:t xml:space="preserve"> </w:t>
      </w:r>
      <w:r w:rsidRPr="00566BD2">
        <w:rPr>
          <w:rFonts w:ascii="Verdana" w:hAnsi="Verdana"/>
          <w:sz w:val="20"/>
        </w:rPr>
        <w:t>P</w:t>
      </w:r>
      <w:r w:rsidR="00DE581B">
        <w:rPr>
          <w:rFonts w:ascii="Verdana" w:hAnsi="Verdana"/>
          <w:sz w:val="20"/>
        </w:rPr>
        <w:t>lan</w:t>
      </w:r>
      <w:r w:rsidRPr="00566BD2">
        <w:rPr>
          <w:rFonts w:ascii="Verdana" w:hAnsi="Verdana"/>
          <w:sz w:val="20"/>
        </w:rPr>
        <w:t xml:space="preserve">. </w:t>
      </w:r>
      <w:r>
        <w:rPr>
          <w:rFonts w:ascii="Verdana" w:hAnsi="Verdana"/>
          <w:sz w:val="20"/>
        </w:rPr>
        <w:t xml:space="preserve"> Minutes of the CMC meetings are reported to the Estates Committee which provides feedback as appropriate.  The Estates Committee subsequently reports to the </w:t>
      </w:r>
      <w:r w:rsidRPr="00566BD2">
        <w:rPr>
          <w:rFonts w:ascii="Verdana" w:hAnsi="Verdana"/>
          <w:sz w:val="20"/>
        </w:rPr>
        <w:t xml:space="preserve">Senior Management Group </w:t>
      </w:r>
      <w:r>
        <w:rPr>
          <w:rFonts w:ascii="Verdana" w:hAnsi="Verdana"/>
          <w:sz w:val="20"/>
        </w:rPr>
        <w:t xml:space="preserve">(SMG) convened by </w:t>
      </w:r>
      <w:r w:rsidR="006E4B86">
        <w:rPr>
          <w:rFonts w:ascii="Verdana" w:hAnsi="Verdana"/>
          <w:sz w:val="20"/>
        </w:rPr>
        <w:t>the</w:t>
      </w:r>
      <w:r w:rsidR="006E4B86" w:rsidRPr="006E4B86">
        <w:rPr>
          <w:rFonts w:ascii="Verdana" w:hAnsi="Verdana"/>
          <w:sz w:val="20"/>
        </w:rPr>
        <w:t xml:space="preserve"> </w:t>
      </w:r>
      <w:r w:rsidR="006E4B86" w:rsidRPr="006E4B86">
        <w:rPr>
          <w:rFonts w:ascii="Verdana" w:hAnsi="Verdana"/>
          <w:color w:val="FF0000"/>
        </w:rPr>
        <w:t>XX</w:t>
      </w:r>
      <w:r w:rsidRPr="006E4B86">
        <w:rPr>
          <w:rFonts w:ascii="Verdana" w:hAnsi="Verdana"/>
          <w:sz w:val="20"/>
        </w:rPr>
        <w:t>.</w:t>
      </w:r>
      <w:r w:rsidRPr="00566BD2">
        <w:rPr>
          <w:rFonts w:ascii="Verdana" w:hAnsi="Verdana"/>
          <w:sz w:val="20"/>
        </w:rPr>
        <w:t xml:space="preserve"> </w:t>
      </w:r>
      <w:r>
        <w:rPr>
          <w:rFonts w:ascii="Verdana" w:hAnsi="Verdana"/>
          <w:sz w:val="20"/>
        </w:rPr>
        <w:t xml:space="preserve"> The SMG </w:t>
      </w:r>
      <w:r w:rsidRPr="00566BD2">
        <w:rPr>
          <w:rFonts w:ascii="Verdana" w:hAnsi="Verdana"/>
          <w:sz w:val="20"/>
        </w:rPr>
        <w:t>advises</w:t>
      </w:r>
      <w:r>
        <w:rPr>
          <w:rFonts w:ascii="Verdana" w:hAnsi="Verdana"/>
          <w:sz w:val="20"/>
        </w:rPr>
        <w:t xml:space="preserve"> the </w:t>
      </w:r>
      <w:r w:rsidR="006E4B86">
        <w:rPr>
          <w:rFonts w:ascii="Verdana" w:hAnsi="Verdana"/>
          <w:color w:val="FF0000"/>
          <w:sz w:val="20"/>
        </w:rPr>
        <w:t>XX</w:t>
      </w:r>
      <w:r>
        <w:rPr>
          <w:rFonts w:ascii="Verdana" w:hAnsi="Verdana"/>
          <w:sz w:val="20"/>
        </w:rPr>
        <w:t xml:space="preserve"> on matters arising through the CMC</w:t>
      </w:r>
      <w:r w:rsidRPr="00566BD2">
        <w:rPr>
          <w:rFonts w:ascii="Verdana" w:hAnsi="Verdana"/>
          <w:sz w:val="20"/>
        </w:rPr>
        <w:t>.</w:t>
      </w:r>
    </w:p>
    <w:p w14:paraId="28B7E537" w14:textId="65138E32" w:rsidR="00527017" w:rsidRDefault="00527017" w:rsidP="00527017">
      <w:r w:rsidRPr="00B44020">
        <w:t>The C</w:t>
      </w:r>
      <w:r>
        <w:t>MC is</w:t>
      </w:r>
      <w:r w:rsidRPr="00B44020">
        <w:t xml:space="preserve"> </w:t>
      </w:r>
      <w:r>
        <w:t>conven</w:t>
      </w:r>
      <w:r w:rsidRPr="00B44020">
        <w:t xml:space="preserve">ed by the </w:t>
      </w:r>
      <w:r>
        <w:rPr>
          <w:color w:val="FF0000"/>
        </w:rPr>
        <w:t>[title/ role]</w:t>
      </w:r>
      <w:r>
        <w:t xml:space="preserve"> and</w:t>
      </w:r>
      <w:r w:rsidRPr="00B44020">
        <w:t xml:space="preserve"> meets </w:t>
      </w:r>
      <w:r w:rsidR="006E4B86">
        <w:rPr>
          <w:color w:val="FF0000"/>
        </w:rPr>
        <w:t>XX</w:t>
      </w:r>
      <w:r>
        <w:t xml:space="preserve"> times a year</w:t>
      </w:r>
      <w:r w:rsidRPr="00B44020">
        <w:t>.</w:t>
      </w:r>
      <w:r>
        <w:t xml:space="preserve"> </w:t>
      </w:r>
      <w:r w:rsidRPr="00B44020">
        <w:t xml:space="preserve"> Meeti</w:t>
      </w:r>
      <w:r w:rsidR="006E4B86">
        <w:t>ngs are scheduled to take place</w:t>
      </w:r>
      <w:r>
        <w:t xml:space="preserve"> </w:t>
      </w:r>
      <w:r w:rsidRPr="00B44020">
        <w:t xml:space="preserve">prior to the </w:t>
      </w:r>
      <w:r>
        <w:t>E</w:t>
      </w:r>
      <w:r w:rsidRPr="00B44020">
        <w:t xml:space="preserve">states Committee </w:t>
      </w:r>
      <w:r>
        <w:t xml:space="preserve">(EC) </w:t>
      </w:r>
      <w:r w:rsidRPr="00B44020">
        <w:t xml:space="preserve">meetings to allow the Minutes to be disseminated at the EC meetings.  </w:t>
      </w:r>
    </w:p>
    <w:p w14:paraId="31E13E55" w14:textId="39ECF1C5" w:rsidR="00527017" w:rsidRDefault="00527017" w:rsidP="00527017">
      <w:r w:rsidRPr="00B44020">
        <w:t xml:space="preserve">The composition of the </w:t>
      </w:r>
      <w:r>
        <w:t>CMC is listed in the T</w:t>
      </w:r>
      <w:r w:rsidRPr="00B44020">
        <w:t xml:space="preserve">able </w:t>
      </w:r>
      <w:r w:rsidR="006E4B86">
        <w:rPr>
          <w:color w:val="FF0000"/>
        </w:rPr>
        <w:t>XX</w:t>
      </w:r>
      <w:r>
        <w:t xml:space="preserve"> </w:t>
      </w:r>
      <w:r w:rsidRPr="00B44020">
        <w:t xml:space="preserve">below and </w:t>
      </w:r>
      <w:r>
        <w:t>comprises</w:t>
      </w:r>
      <w:r w:rsidRPr="00B44020">
        <w:t xml:space="preserve"> a wide range of operational managers and senior technical staff who are committed to driving the carbon reduction agenda forward.</w:t>
      </w:r>
    </w:p>
    <w:p w14:paraId="29210411" w14:textId="1BC63EC7" w:rsidR="00527017" w:rsidRDefault="00DE581B" w:rsidP="00527017">
      <w:pPr>
        <w:pStyle w:val="Caption"/>
        <w:keepNext/>
      </w:pPr>
      <w:r w:rsidRPr="001F61EA">
        <w:rPr>
          <w:rFonts w:eastAsia="Times New Roman"/>
          <w:bCs w:val="0"/>
          <w:noProof/>
          <w:color w:val="1F497D"/>
          <w:sz w:val="20"/>
          <w:szCs w:val="22"/>
        </w:rPr>
        <w:t xml:space="preserve">Graph </w:t>
      </w:r>
      <w:r>
        <w:rPr>
          <w:rFonts w:eastAsia="Times New Roman"/>
          <w:bCs w:val="0"/>
          <w:noProof/>
          <w:color w:val="1F497D"/>
          <w:sz w:val="20"/>
          <w:szCs w:val="22"/>
        </w:rPr>
        <w:t xml:space="preserve">XX </w:t>
      </w:r>
      <w:r w:rsidRPr="001F61EA">
        <w:rPr>
          <w:rFonts w:eastAsia="Times New Roman"/>
          <w:bCs w:val="0"/>
          <w:noProof/>
          <w:color w:val="1F497D"/>
          <w:sz w:val="20"/>
          <w:szCs w:val="22"/>
        </w:rPr>
        <w:t xml:space="preserve">showing XX </w:t>
      </w:r>
      <w:r w:rsidR="00527017" w:rsidRPr="00DE581B">
        <w:rPr>
          <w:rFonts w:eastAsia="Times New Roman"/>
          <w:bCs w:val="0"/>
          <w:noProof/>
          <w:color w:val="1F497D"/>
          <w:sz w:val="20"/>
          <w:szCs w:val="22"/>
        </w:rPr>
        <w:t>Carbon Management Committee membership</w:t>
      </w:r>
    </w:p>
    <w:p w14:paraId="5FD4BA09" w14:textId="77777777" w:rsidR="00527017" w:rsidRPr="00A0669C" w:rsidRDefault="00527017" w:rsidP="00527017">
      <w:r w:rsidRPr="00A0669C">
        <w:t>The remit of the CMC includes:</w:t>
      </w:r>
    </w:p>
    <w:p w14:paraId="7EF1C6C1" w14:textId="43EED268" w:rsidR="00527017" w:rsidRPr="00056DF3" w:rsidRDefault="00527017" w:rsidP="00527017">
      <w:pPr>
        <w:numPr>
          <w:ilvl w:val="0"/>
          <w:numId w:val="22"/>
        </w:numPr>
        <w:spacing w:after="240" w:line="240" w:lineRule="atLeast"/>
        <w:jc w:val="both"/>
        <w:rPr>
          <w:szCs w:val="20"/>
        </w:rPr>
      </w:pPr>
      <w:r w:rsidRPr="00056DF3">
        <w:rPr>
          <w:szCs w:val="20"/>
        </w:rPr>
        <w:t>developing policies for con</w:t>
      </w:r>
      <w:r>
        <w:rPr>
          <w:szCs w:val="20"/>
        </w:rPr>
        <w:t>sideration by the Estates Committee</w:t>
      </w:r>
    </w:p>
    <w:p w14:paraId="1C62D200" w14:textId="1B40E57C" w:rsidR="00527017" w:rsidRPr="00056DF3" w:rsidRDefault="00527017" w:rsidP="00527017">
      <w:pPr>
        <w:numPr>
          <w:ilvl w:val="0"/>
          <w:numId w:val="22"/>
        </w:numPr>
        <w:spacing w:after="240" w:line="240" w:lineRule="atLeast"/>
        <w:jc w:val="both"/>
        <w:rPr>
          <w:szCs w:val="20"/>
        </w:rPr>
      </w:pPr>
      <w:r w:rsidRPr="00056DF3">
        <w:rPr>
          <w:szCs w:val="20"/>
        </w:rPr>
        <w:t xml:space="preserve">ensuring effective communication of the </w:t>
      </w:r>
      <w:r w:rsidR="006E4B86">
        <w:rPr>
          <w:szCs w:val="20"/>
        </w:rPr>
        <w:t>organisation</w:t>
      </w:r>
      <w:r w:rsidRPr="00056DF3">
        <w:rPr>
          <w:szCs w:val="20"/>
        </w:rPr>
        <w:t>'s</w:t>
      </w:r>
      <w:r>
        <w:rPr>
          <w:szCs w:val="20"/>
        </w:rPr>
        <w:t xml:space="preserve"> policies to staff and students</w:t>
      </w:r>
    </w:p>
    <w:p w14:paraId="161F1575" w14:textId="30E4D078" w:rsidR="00527017" w:rsidRPr="00056DF3" w:rsidRDefault="00527017" w:rsidP="00527017">
      <w:pPr>
        <w:numPr>
          <w:ilvl w:val="0"/>
          <w:numId w:val="22"/>
        </w:numPr>
        <w:spacing w:after="240" w:line="240" w:lineRule="atLeast"/>
        <w:jc w:val="both"/>
        <w:rPr>
          <w:szCs w:val="20"/>
        </w:rPr>
      </w:pPr>
      <w:r w:rsidRPr="00056DF3">
        <w:rPr>
          <w:szCs w:val="20"/>
        </w:rPr>
        <w:t xml:space="preserve">monitoring the </w:t>
      </w:r>
      <w:r w:rsidR="006E4B86">
        <w:rPr>
          <w:szCs w:val="20"/>
        </w:rPr>
        <w:t>organisation</w:t>
      </w:r>
      <w:r w:rsidRPr="00056DF3">
        <w:rPr>
          <w:szCs w:val="20"/>
        </w:rPr>
        <w:t>'s built environment performance agains</w:t>
      </w:r>
      <w:r>
        <w:rPr>
          <w:szCs w:val="20"/>
        </w:rPr>
        <w:t>t its carbon management targets, and</w:t>
      </w:r>
    </w:p>
    <w:p w14:paraId="4186D99C" w14:textId="0E21197D" w:rsidR="00527017" w:rsidRPr="00056DF3" w:rsidRDefault="00527017" w:rsidP="00527017">
      <w:pPr>
        <w:numPr>
          <w:ilvl w:val="0"/>
          <w:numId w:val="22"/>
        </w:numPr>
        <w:spacing w:after="240" w:line="240" w:lineRule="atLeast"/>
        <w:jc w:val="both"/>
        <w:rPr>
          <w:szCs w:val="20"/>
        </w:rPr>
      </w:pPr>
      <w:r w:rsidRPr="00056DF3">
        <w:rPr>
          <w:szCs w:val="20"/>
        </w:rPr>
        <w:t>raising the profile of built envir</w:t>
      </w:r>
      <w:r w:rsidR="006E4B86">
        <w:rPr>
          <w:szCs w:val="20"/>
        </w:rPr>
        <w:t>onment carbon management in the</w:t>
      </w:r>
      <w:r w:rsidRPr="00056DF3">
        <w:rPr>
          <w:szCs w:val="20"/>
        </w:rPr>
        <w:t xml:space="preserve"> community and promoting environmentally sustainable behaviour by staff a</w:t>
      </w:r>
      <w:r w:rsidR="006E4B86">
        <w:rPr>
          <w:szCs w:val="20"/>
        </w:rPr>
        <w:t>nd visitors</w:t>
      </w:r>
      <w:r w:rsidRPr="00056DF3">
        <w:rPr>
          <w:szCs w:val="20"/>
        </w:rPr>
        <w:t>.</w:t>
      </w:r>
    </w:p>
    <w:p w14:paraId="6D5700AC" w14:textId="77777777" w:rsidR="00527017" w:rsidRDefault="00527017" w:rsidP="00527017">
      <w:pPr>
        <w:pStyle w:val="Heading2"/>
        <w:keepLines w:val="0"/>
        <w:tabs>
          <w:tab w:val="num" w:pos="680"/>
        </w:tabs>
        <w:spacing w:before="0" w:after="290" w:line="290" w:lineRule="atLeast"/>
        <w:ind w:left="680" w:hanging="680"/>
      </w:pPr>
      <w:bookmarkStart w:id="55" w:name="_Toc331417298"/>
      <w:bookmarkStart w:id="56" w:name="_Toc400716581"/>
      <w:r>
        <w:t>Operational Roles and Responsibilities</w:t>
      </w:r>
      <w:bookmarkEnd w:id="55"/>
      <w:bookmarkEnd w:id="56"/>
    </w:p>
    <w:p w14:paraId="3DC1BFDE" w14:textId="77777777" w:rsidR="00527017" w:rsidRPr="002A35CA" w:rsidRDefault="00527017" w:rsidP="00527017">
      <w:pPr>
        <w:rPr>
          <w:b/>
        </w:rPr>
      </w:pPr>
      <w:r>
        <w:rPr>
          <w:b/>
        </w:rPr>
        <w:t>Carbon Management Plan/Project Sponsor</w:t>
      </w:r>
    </w:p>
    <w:p w14:paraId="4CEA8B61" w14:textId="77777777" w:rsidR="00527017" w:rsidRPr="002A35CA" w:rsidRDefault="00527017" w:rsidP="00527017">
      <w:r w:rsidRPr="002A35CA">
        <w:t xml:space="preserve">The </w:t>
      </w:r>
      <w:r>
        <w:rPr>
          <w:color w:val="FF0000"/>
        </w:rPr>
        <w:t>[title/role]</w:t>
      </w:r>
      <w:r w:rsidRPr="002A35CA">
        <w:t xml:space="preserve"> will champion the project and have ultimate responsibility for strategic direction and for agreeing budgets outside those already available to Estates.</w:t>
      </w:r>
    </w:p>
    <w:p w14:paraId="5CF1D902" w14:textId="77777777" w:rsidR="00527017" w:rsidRPr="00D73DA6" w:rsidRDefault="00527017" w:rsidP="00527017">
      <w:pPr>
        <w:rPr>
          <w:b/>
        </w:rPr>
      </w:pPr>
      <w:r w:rsidRPr="00D73DA6">
        <w:rPr>
          <w:b/>
        </w:rPr>
        <w:t>Director of Estates and Buildings</w:t>
      </w:r>
    </w:p>
    <w:p w14:paraId="451F1A96" w14:textId="77777777" w:rsidR="00527017" w:rsidRPr="00D73DA6" w:rsidRDefault="00527017" w:rsidP="00527017">
      <w:r w:rsidRPr="00D73DA6">
        <w:t>The Director of Estates and Buildings will oversee the strategic implementation plan, have strategic input into its development, and review progress.</w:t>
      </w:r>
    </w:p>
    <w:p w14:paraId="554BC5CE" w14:textId="77777777" w:rsidR="00527017" w:rsidRPr="003E1A54" w:rsidRDefault="00527017" w:rsidP="00527017">
      <w:pPr>
        <w:rPr>
          <w:b/>
          <w:highlight w:val="yellow"/>
        </w:rPr>
      </w:pPr>
      <w:r w:rsidRPr="003E1A54">
        <w:rPr>
          <w:b/>
        </w:rPr>
        <w:t>Carbon and Energy Manager</w:t>
      </w:r>
      <w:r w:rsidRPr="003E1A54">
        <w:rPr>
          <w:b/>
          <w:highlight w:val="yellow"/>
        </w:rPr>
        <w:t xml:space="preserve"> </w:t>
      </w:r>
    </w:p>
    <w:p w14:paraId="56F05D74" w14:textId="739DAB7F" w:rsidR="00527017" w:rsidRPr="003E1A54" w:rsidRDefault="00527017" w:rsidP="00527017">
      <w:r w:rsidRPr="003E1A54">
        <w:t>The Carbon and Energy Manager will coordinate the implementation of the CM</w:t>
      </w:r>
      <w:r w:rsidR="00DE581B">
        <w:t xml:space="preserve"> </w:t>
      </w:r>
      <w:r w:rsidRPr="003E1A54">
        <w:t>P</w:t>
      </w:r>
      <w:r w:rsidR="00DE581B">
        <w:t>lan</w:t>
      </w:r>
      <w:r w:rsidRPr="003E1A54">
        <w:t xml:space="preserve"> and report on its progress to the Project Sponsor.  Responsibilities of the Carbon and Energy Manager will also include the incorporation of progress into the </w:t>
      </w:r>
      <w:r w:rsidR="006E4B86">
        <w:t>organisation</w:t>
      </w:r>
      <w:r w:rsidRPr="003E1A54">
        <w:t>’s existing sustainable development governance.</w:t>
      </w:r>
    </w:p>
    <w:p w14:paraId="5E3E2160" w14:textId="77777777" w:rsidR="00527017" w:rsidRPr="003E1A54" w:rsidRDefault="00527017" w:rsidP="00527017">
      <w:pPr>
        <w:rPr>
          <w:b/>
        </w:rPr>
      </w:pPr>
      <w:r>
        <w:rPr>
          <w:b/>
        </w:rPr>
        <w:t>Carbon Management</w:t>
      </w:r>
      <w:r w:rsidRPr="003E1A54">
        <w:rPr>
          <w:b/>
        </w:rPr>
        <w:t xml:space="preserve"> Team</w:t>
      </w:r>
    </w:p>
    <w:p w14:paraId="109351D8" w14:textId="77777777" w:rsidR="00527017" w:rsidRDefault="00527017" w:rsidP="00527017">
      <w:r w:rsidRPr="005D07AE">
        <w:lastRenderedPageBreak/>
        <w:t>Estates Operations Team including Building Services, Building Fabric and Building Surveying Teams will work closely with project leader</w:t>
      </w:r>
      <w:r>
        <w:t>s</w:t>
      </w:r>
      <w:r w:rsidRPr="005D07AE">
        <w:t xml:space="preserve"> and manage the technical aspects of projects. The Carbon and Energy Manager will be responsible for data collection and reporting.</w:t>
      </w:r>
    </w:p>
    <w:p w14:paraId="7EB78982" w14:textId="77777777" w:rsidR="00527017" w:rsidRPr="003E1A54" w:rsidRDefault="00527017" w:rsidP="00527017">
      <w:pPr>
        <w:rPr>
          <w:b/>
        </w:rPr>
      </w:pPr>
      <w:r w:rsidRPr="003E1A54">
        <w:rPr>
          <w:b/>
        </w:rPr>
        <w:t>Green Champions</w:t>
      </w:r>
    </w:p>
    <w:p w14:paraId="62232959" w14:textId="4D74CAC9" w:rsidR="00527017" w:rsidRDefault="00527017" w:rsidP="00527017">
      <w:r>
        <w:t>The Green Champions will work closely with the Carbon and Energy Manager to collect and collate carbon data, raise awarene</w:t>
      </w:r>
      <w:r w:rsidR="006E4B86">
        <w:t>ss and engage staff</w:t>
      </w:r>
      <w:r>
        <w:t xml:space="preserve"> to promote more environmentally conscious behaviour.</w:t>
      </w:r>
    </w:p>
    <w:p w14:paraId="10D00E81" w14:textId="77777777" w:rsidR="006E4B86" w:rsidRDefault="006E4B86" w:rsidP="00527017"/>
    <w:p w14:paraId="79F63589" w14:textId="77777777" w:rsidR="00527017" w:rsidRDefault="00527017" w:rsidP="00527017">
      <w:pPr>
        <w:pStyle w:val="Heading2"/>
        <w:keepLines w:val="0"/>
        <w:tabs>
          <w:tab w:val="num" w:pos="680"/>
        </w:tabs>
        <w:spacing w:before="0" w:after="290" w:line="290" w:lineRule="atLeast"/>
        <w:ind w:left="680" w:hanging="680"/>
      </w:pPr>
      <w:bookmarkStart w:id="57" w:name="_Toc331417299"/>
      <w:bookmarkStart w:id="58" w:name="_Toc400716582"/>
      <w:r>
        <w:t>Resourcing and Ownership</w:t>
      </w:r>
      <w:bookmarkEnd w:id="57"/>
      <w:bookmarkEnd w:id="58"/>
    </w:p>
    <w:p w14:paraId="7570D2C9" w14:textId="4F31D206" w:rsidR="00527017" w:rsidRPr="00155B78" w:rsidRDefault="00527017" w:rsidP="00527017">
      <w:r w:rsidRPr="008D17E5">
        <w:t xml:space="preserve">The Carbon Management Plan and </w:t>
      </w:r>
      <w:r>
        <w:t>carbon</w:t>
      </w:r>
      <w:r w:rsidRPr="008D17E5">
        <w:rPr>
          <w:vertAlign w:val="subscript"/>
        </w:rPr>
        <w:t xml:space="preserve"> </w:t>
      </w:r>
      <w:r w:rsidRPr="008D17E5">
        <w:t xml:space="preserve">saving target will be approved by the </w:t>
      </w:r>
      <w:r w:rsidR="006E4B86">
        <w:rPr>
          <w:color w:val="FF0000"/>
        </w:rPr>
        <w:t>XX</w:t>
      </w:r>
      <w:r w:rsidRPr="008D17E5">
        <w:t>, providing endorsement and a clear commitment at the highest level, r</w:t>
      </w:r>
      <w:r>
        <w:t xml:space="preserve">einforcing the need for action </w:t>
      </w:r>
      <w:r w:rsidRPr="008D17E5">
        <w:t xml:space="preserve">across the </w:t>
      </w:r>
      <w:r w:rsidR="006E4B86">
        <w:t>organisation</w:t>
      </w:r>
      <w:r w:rsidRPr="008D17E5">
        <w:t xml:space="preserve">.  The specific objectives of the </w:t>
      </w:r>
      <w:r>
        <w:t>CM</w:t>
      </w:r>
      <w:r w:rsidR="00DE581B">
        <w:t xml:space="preserve"> </w:t>
      </w:r>
      <w:r>
        <w:t>P</w:t>
      </w:r>
      <w:r w:rsidR="00DE581B">
        <w:t>lan</w:t>
      </w:r>
      <w:r w:rsidRPr="008D17E5">
        <w:t xml:space="preserve"> will be included in the </w:t>
      </w:r>
      <w:r w:rsidR="006E4B86">
        <w:t>organisation</w:t>
      </w:r>
      <w:r w:rsidRPr="008D17E5">
        <w:t>’s strategic plan and other high level plans.</w:t>
      </w:r>
      <w:r>
        <w:t xml:space="preserve"> </w:t>
      </w:r>
      <w:r w:rsidRPr="008D17E5">
        <w:t xml:space="preserve"> </w:t>
      </w:r>
      <w:r w:rsidR="006E4B86">
        <w:rPr>
          <w:color w:val="FF0000"/>
        </w:rPr>
        <w:t>XX</w:t>
      </w:r>
      <w:r>
        <w:rPr>
          <w:color w:val="FF0000"/>
        </w:rPr>
        <w:t xml:space="preserve"> </w:t>
      </w:r>
      <w:r w:rsidRPr="008D17E5">
        <w:t xml:space="preserve">approval will </w:t>
      </w:r>
      <w:r>
        <w:t xml:space="preserve">continue to </w:t>
      </w:r>
      <w:r w:rsidRPr="008D17E5">
        <w:t xml:space="preserve">provide long-term </w:t>
      </w:r>
      <w:r w:rsidRPr="00792541">
        <w:t>organisational momentum for embedding the CM</w:t>
      </w:r>
      <w:r w:rsidR="00DE581B">
        <w:t xml:space="preserve"> </w:t>
      </w:r>
      <w:r w:rsidRPr="00792541">
        <w:t>P</w:t>
      </w:r>
      <w:r w:rsidR="00DE581B">
        <w:t>lan</w:t>
      </w:r>
      <w:r w:rsidRPr="00792541">
        <w:t xml:space="preserve"> and carbon savings across the organisation. This will primarily be delivered through the governance structure for carbon management described in this Section.</w:t>
      </w:r>
      <w:r w:rsidRPr="00155B78">
        <w:t xml:space="preserve"> </w:t>
      </w:r>
    </w:p>
    <w:p w14:paraId="04535931" w14:textId="77777777" w:rsidR="00527017" w:rsidRPr="00155B78" w:rsidRDefault="00527017" w:rsidP="00527017">
      <w:r w:rsidRPr="00155B78">
        <w:t xml:space="preserve">Key stakeholders at all levels of management will provide overall support for promoting a culture of carbon reduction throughout faculties and buildings. </w:t>
      </w:r>
    </w:p>
    <w:p w14:paraId="0C915D22" w14:textId="1DB9F33B" w:rsidR="00527017" w:rsidRPr="008A4394" w:rsidRDefault="00527017" w:rsidP="00527017">
      <w:pPr>
        <w:rPr>
          <w:highlight w:val="yellow"/>
        </w:rPr>
      </w:pPr>
      <w:r w:rsidRPr="00155B78">
        <w:t xml:space="preserve">The </w:t>
      </w:r>
      <w:r>
        <w:t>CM</w:t>
      </w:r>
      <w:r w:rsidR="00DE581B">
        <w:t xml:space="preserve"> </w:t>
      </w:r>
      <w:r>
        <w:t>P</w:t>
      </w:r>
      <w:r w:rsidR="00DE581B">
        <w:t>lan</w:t>
      </w:r>
      <w:r w:rsidRPr="00155B78">
        <w:t xml:space="preserve"> will be published online, and in pdf format, with a limited number of printed copies available for key stakeholders, thus leading by example and saving paper and distribution costs.</w:t>
      </w:r>
    </w:p>
    <w:p w14:paraId="3FAE9AE6" w14:textId="13480B58" w:rsidR="00527017" w:rsidRPr="00482655" w:rsidRDefault="00527017" w:rsidP="00527017">
      <w:r w:rsidRPr="00482655">
        <w:t>The key to success of this updated CM</w:t>
      </w:r>
      <w:r w:rsidR="00DE581B">
        <w:t xml:space="preserve"> </w:t>
      </w:r>
      <w:r w:rsidRPr="00482655">
        <w:t>P</w:t>
      </w:r>
      <w:r w:rsidR="00DE581B">
        <w:t>lan</w:t>
      </w:r>
      <w:r w:rsidRPr="00482655">
        <w:t xml:space="preserve"> is effective engagement with st</w:t>
      </w:r>
      <w:r w:rsidR="006E4B86">
        <w:t>aff and the local</w:t>
      </w:r>
      <w:r w:rsidRPr="00482655">
        <w:t xml:space="preserve"> communities.  Eve</w:t>
      </w:r>
      <w:r w:rsidR="0082176F">
        <w:t xml:space="preserve">ryone has a role to play in embedding and </w:t>
      </w:r>
      <w:r w:rsidRPr="00482655">
        <w:t xml:space="preserve">delivering the </w:t>
      </w:r>
      <w:r>
        <w:t>CM</w:t>
      </w:r>
      <w:r w:rsidR="0082176F">
        <w:t xml:space="preserve"> </w:t>
      </w:r>
      <w:r>
        <w:t>P</w:t>
      </w:r>
      <w:r w:rsidR="0082176F">
        <w:t>lan</w:t>
      </w:r>
      <w:r w:rsidRPr="00482655">
        <w:t xml:space="preserve"> and collaborative working is essential to deliver the desired carbon savings.</w:t>
      </w:r>
    </w:p>
    <w:p w14:paraId="28793037" w14:textId="1D4BDD89" w:rsidR="00527017" w:rsidRPr="00482655" w:rsidRDefault="00527017" w:rsidP="00527017">
      <w:r w:rsidRPr="00482655">
        <w:t xml:space="preserve">The key stakeholders in the </w:t>
      </w:r>
      <w:r w:rsidR="006E4B86">
        <w:t>organisation</w:t>
      </w:r>
      <w:r w:rsidRPr="00482655">
        <w:t xml:space="preserve"> who will continue to shape and change culture and awareness are:</w:t>
      </w:r>
    </w:p>
    <w:p w14:paraId="1EBD242B" w14:textId="76E7DD35" w:rsidR="00527017" w:rsidRPr="006E4B86" w:rsidRDefault="00527017" w:rsidP="006E4B86">
      <w:pPr>
        <w:numPr>
          <w:ilvl w:val="0"/>
          <w:numId w:val="22"/>
        </w:numPr>
        <w:spacing w:after="240" w:line="240" w:lineRule="atLeast"/>
        <w:jc w:val="both"/>
        <w:rPr>
          <w:szCs w:val="20"/>
        </w:rPr>
      </w:pPr>
      <w:r w:rsidRPr="003B070B">
        <w:rPr>
          <w:szCs w:val="20"/>
        </w:rPr>
        <w:t>Principal</w:t>
      </w:r>
    </w:p>
    <w:p w14:paraId="592140AA" w14:textId="0E34D381" w:rsidR="00527017" w:rsidRPr="003B070B" w:rsidRDefault="00527017" w:rsidP="00527017">
      <w:pPr>
        <w:numPr>
          <w:ilvl w:val="0"/>
          <w:numId w:val="22"/>
        </w:numPr>
        <w:spacing w:after="240" w:line="240" w:lineRule="atLeast"/>
        <w:jc w:val="both"/>
        <w:rPr>
          <w:szCs w:val="20"/>
        </w:rPr>
      </w:pPr>
      <w:r w:rsidRPr="003B070B">
        <w:rPr>
          <w:szCs w:val="20"/>
        </w:rPr>
        <w:t>Senior manage</w:t>
      </w:r>
      <w:r w:rsidR="006E4B86">
        <w:rPr>
          <w:szCs w:val="20"/>
        </w:rPr>
        <w:t>ment</w:t>
      </w:r>
    </w:p>
    <w:p w14:paraId="70809D75" w14:textId="0CE509BD" w:rsidR="00527017" w:rsidRPr="003B070B" w:rsidRDefault="00527017" w:rsidP="00527017">
      <w:pPr>
        <w:numPr>
          <w:ilvl w:val="0"/>
          <w:numId w:val="22"/>
        </w:numPr>
        <w:spacing w:after="240" w:line="240" w:lineRule="atLeast"/>
        <w:jc w:val="both"/>
        <w:rPr>
          <w:szCs w:val="20"/>
        </w:rPr>
      </w:pPr>
      <w:r w:rsidRPr="003B070B">
        <w:rPr>
          <w:szCs w:val="20"/>
        </w:rPr>
        <w:t>Heads of services and officers including (Finance, Communications, Estates and Buildings, Procurement, Energy, Waste, Transpo</w:t>
      </w:r>
      <w:r w:rsidR="006E4B86">
        <w:rPr>
          <w:szCs w:val="20"/>
        </w:rPr>
        <w:t>rt,</w:t>
      </w:r>
      <w:r w:rsidRPr="003B070B">
        <w:rPr>
          <w:szCs w:val="20"/>
        </w:rPr>
        <w:t xml:space="preserve"> Hospitality</w:t>
      </w:r>
      <w:r w:rsidR="006E4B86">
        <w:rPr>
          <w:szCs w:val="20"/>
        </w:rPr>
        <w:t xml:space="preserve"> etc</w:t>
      </w:r>
      <w:r w:rsidRPr="003B070B">
        <w:rPr>
          <w:szCs w:val="20"/>
        </w:rPr>
        <w:t>)</w:t>
      </w:r>
    </w:p>
    <w:p w14:paraId="6781F373" w14:textId="77777777" w:rsidR="00527017" w:rsidRDefault="00527017" w:rsidP="00527017">
      <w:pPr>
        <w:numPr>
          <w:ilvl w:val="0"/>
          <w:numId w:val="22"/>
        </w:numPr>
        <w:spacing w:after="240" w:line="240" w:lineRule="atLeast"/>
        <w:jc w:val="both"/>
        <w:rPr>
          <w:szCs w:val="20"/>
        </w:rPr>
      </w:pPr>
      <w:r w:rsidRPr="003B070B">
        <w:rPr>
          <w:szCs w:val="20"/>
        </w:rPr>
        <w:t>All staff (key staff including chief technicians, administrators, grounds staff, janitors, cleaners, and security)</w:t>
      </w:r>
    </w:p>
    <w:p w14:paraId="49B35E18" w14:textId="012D8EAC" w:rsidR="006E4B86" w:rsidRPr="003B070B" w:rsidRDefault="006E4B86" w:rsidP="00527017">
      <w:pPr>
        <w:numPr>
          <w:ilvl w:val="0"/>
          <w:numId w:val="22"/>
        </w:numPr>
        <w:spacing w:after="240" w:line="240" w:lineRule="atLeast"/>
        <w:jc w:val="both"/>
        <w:rPr>
          <w:szCs w:val="20"/>
        </w:rPr>
      </w:pPr>
      <w:r>
        <w:rPr>
          <w:szCs w:val="20"/>
        </w:rPr>
        <w:t>etc</w:t>
      </w:r>
    </w:p>
    <w:p w14:paraId="18441CF8" w14:textId="77777777" w:rsidR="00527017" w:rsidRDefault="00527017" w:rsidP="00527017">
      <w:pPr>
        <w:pStyle w:val="Heading2"/>
        <w:keepLines w:val="0"/>
        <w:tabs>
          <w:tab w:val="num" w:pos="680"/>
        </w:tabs>
        <w:spacing w:before="0" w:after="290" w:line="290" w:lineRule="atLeast"/>
        <w:ind w:left="680" w:hanging="680"/>
      </w:pPr>
      <w:bookmarkStart w:id="59" w:name="_Toc331417300"/>
      <w:bookmarkStart w:id="60" w:name="_Toc400716583"/>
      <w:r>
        <w:t>The Internal Delivery Model</w:t>
      </w:r>
      <w:bookmarkEnd w:id="59"/>
      <w:bookmarkEnd w:id="60"/>
    </w:p>
    <w:p w14:paraId="0818260C" w14:textId="283CD0EA" w:rsidR="00527017" w:rsidRDefault="00527017" w:rsidP="00527017">
      <w:r w:rsidRPr="00056820">
        <w:t xml:space="preserve">Green </w:t>
      </w:r>
      <w:r>
        <w:t>C</w:t>
      </w:r>
      <w:r w:rsidRPr="00056820">
        <w:t xml:space="preserve">hampions </w:t>
      </w:r>
      <w:r>
        <w:t>have been</w:t>
      </w:r>
      <w:r w:rsidRPr="00056820">
        <w:t xml:space="preserve"> appointed by </w:t>
      </w:r>
      <w:r w:rsidR="006E4B86" w:rsidRPr="006E4B86">
        <w:rPr>
          <w:color w:val="FF0000"/>
        </w:rPr>
        <w:t>XX</w:t>
      </w:r>
      <w:r w:rsidR="006E4B86">
        <w:t xml:space="preserve"> </w:t>
      </w:r>
      <w:r w:rsidRPr="00056820">
        <w:t xml:space="preserve">and </w:t>
      </w:r>
      <w:r>
        <w:t xml:space="preserve">will </w:t>
      </w:r>
      <w:r w:rsidR="006E4B86">
        <w:t>be members of the</w:t>
      </w:r>
      <w:r w:rsidRPr="00056820">
        <w:t xml:space="preserve"> Carbon Management Committee (CMC). </w:t>
      </w:r>
      <w:r>
        <w:t xml:space="preserve"> </w:t>
      </w:r>
      <w:r w:rsidRPr="00056820">
        <w:t xml:space="preserve">Their task </w:t>
      </w:r>
      <w:r>
        <w:t>is</w:t>
      </w:r>
      <w:r w:rsidRPr="00056820">
        <w:t xml:space="preserve"> to encourage good environmental practices amongst colleagues by setting an example in their own work places.  </w:t>
      </w:r>
      <w:r>
        <w:t>They</w:t>
      </w:r>
      <w:r w:rsidRPr="00056820">
        <w:t xml:space="preserve"> will receive training so that they can answer basic questions about </w:t>
      </w:r>
      <w:r>
        <w:t xml:space="preserve">issues such as </w:t>
      </w:r>
      <w:r w:rsidRPr="00056820">
        <w:t>climate change, energy efficiency and building performance</w:t>
      </w:r>
      <w:r>
        <w:t>.</w:t>
      </w:r>
      <w:r w:rsidRPr="00056820">
        <w:t xml:space="preserve"> </w:t>
      </w:r>
      <w:r>
        <w:t xml:space="preserve">  </w:t>
      </w:r>
    </w:p>
    <w:p w14:paraId="21784692" w14:textId="4F947742" w:rsidR="00527017" w:rsidRDefault="00527017" w:rsidP="00527017">
      <w:r>
        <w:t>Green C</w:t>
      </w:r>
      <w:r w:rsidRPr="00056820">
        <w:t>hampions implement energy saving</w:t>
      </w:r>
      <w:r w:rsidR="006E4B86">
        <w:t xml:space="preserve"> activities within their area</w:t>
      </w:r>
      <w:r w:rsidRPr="00056820">
        <w:t>, from educating and</w:t>
      </w:r>
      <w:r w:rsidR="006E4B86">
        <w:t xml:space="preserve"> encouraging staff </w:t>
      </w:r>
      <w:r w:rsidRPr="00056820">
        <w:t xml:space="preserve">to monitoring and evaluating energy usage and identifying opportunities </w:t>
      </w:r>
      <w:r>
        <w:t>for reduction</w:t>
      </w:r>
      <w:r w:rsidRPr="00056820">
        <w:t xml:space="preserve">. </w:t>
      </w:r>
      <w:r>
        <w:t xml:space="preserve"> </w:t>
      </w:r>
      <w:r w:rsidRPr="00056820">
        <w:t>The scope cover</w:t>
      </w:r>
      <w:r>
        <w:t>s</w:t>
      </w:r>
      <w:r w:rsidRPr="00056820">
        <w:t xml:space="preserve"> carbon reduction, energy saving, recycling, travel </w:t>
      </w:r>
      <w:r w:rsidRPr="00056820">
        <w:lastRenderedPageBreak/>
        <w:t>reduction</w:t>
      </w:r>
      <w:r>
        <w:t>,</w:t>
      </w:r>
      <w:r w:rsidRPr="00056820">
        <w:t xml:space="preserve"> and climate impacts</w:t>
      </w:r>
      <w:r>
        <w:t>.</w:t>
      </w:r>
      <w:r w:rsidRPr="00BD5F51">
        <w:t xml:space="preserve"> </w:t>
      </w:r>
      <w:r>
        <w:t xml:space="preserve"> </w:t>
      </w:r>
      <w:r w:rsidRPr="00056820">
        <w:t>The Carbon Management Team engage</w:t>
      </w:r>
      <w:r>
        <w:t>s</w:t>
      </w:r>
      <w:r w:rsidRPr="00056820">
        <w:t xml:space="preserve"> with Green Champions on awareness-raising initiatives.</w:t>
      </w:r>
      <w:r>
        <w:t xml:space="preserve"> </w:t>
      </w:r>
      <w:r w:rsidRPr="00056820">
        <w:t xml:space="preserve"> These key staff will be given a printed copy of the </w:t>
      </w:r>
      <w:r>
        <w:t xml:space="preserve">updated </w:t>
      </w:r>
      <w:r w:rsidRPr="00056820">
        <w:t xml:space="preserve">Carbon Management Plan, to serve as their roadmap towards achieving tangible carbon savings across the </w:t>
      </w:r>
      <w:r w:rsidR="006E4B86">
        <w:t>organisation</w:t>
      </w:r>
      <w:r w:rsidRPr="00056820">
        <w:t xml:space="preserve">. </w:t>
      </w:r>
    </w:p>
    <w:p w14:paraId="0DAB599F" w14:textId="77777777" w:rsidR="00527017" w:rsidRDefault="00527017" w:rsidP="00527017">
      <w:pPr>
        <w:pStyle w:val="Heading2"/>
        <w:keepLines w:val="0"/>
        <w:tabs>
          <w:tab w:val="num" w:pos="680"/>
        </w:tabs>
        <w:spacing w:before="0" w:after="290" w:line="290" w:lineRule="atLeast"/>
        <w:ind w:left="680" w:hanging="680"/>
      </w:pPr>
      <w:bookmarkStart w:id="61" w:name="_Toc331417302"/>
      <w:bookmarkStart w:id="62" w:name="_Toc400716584"/>
      <w:r>
        <w:t>Data Collection and Management</w:t>
      </w:r>
      <w:bookmarkEnd w:id="61"/>
      <w:bookmarkEnd w:id="62"/>
    </w:p>
    <w:p w14:paraId="0199D234" w14:textId="6B1331FA" w:rsidR="00527017" w:rsidRPr="00F45452" w:rsidRDefault="006E4B86" w:rsidP="00527017">
      <w:r w:rsidRPr="006E4B86">
        <w:rPr>
          <w:color w:val="FF0000"/>
        </w:rPr>
        <w:t>XX</w:t>
      </w:r>
      <w:r w:rsidR="00527017" w:rsidRPr="00435BF6">
        <w:t xml:space="preserve">’s present data collection system affords reasonable </w:t>
      </w:r>
      <w:r w:rsidR="00527017">
        <w:t xml:space="preserve">data </w:t>
      </w:r>
      <w:r w:rsidR="00527017" w:rsidRPr="00435BF6">
        <w:t xml:space="preserve">analyses using </w:t>
      </w:r>
      <w:r w:rsidR="00527017">
        <w:t>Energy Management S</w:t>
      </w:r>
      <w:r w:rsidR="00527017" w:rsidRPr="00435BF6">
        <w:t>oftware.  This is used to monitor a</w:t>
      </w:r>
      <w:r w:rsidR="00527017">
        <w:t>ll energy costs and consumption</w:t>
      </w:r>
      <w:r w:rsidR="00527017" w:rsidRPr="00435BF6">
        <w:t xml:space="preserve"> from invoice data and a selected number of building electricity sub-meters.  The </w:t>
      </w:r>
      <w:r>
        <w:t>organisation</w:t>
      </w:r>
      <w:r w:rsidR="00527017" w:rsidRPr="00435BF6">
        <w:t xml:space="preserve"> intends to make a significant investment in smart metering tec</w:t>
      </w:r>
      <w:r>
        <w:t xml:space="preserve">hnology over the next </w:t>
      </w:r>
      <w:r w:rsidRPr="006E4B86">
        <w:rPr>
          <w:color w:val="FF0000"/>
        </w:rPr>
        <w:t>XX</w:t>
      </w:r>
      <w:r w:rsidR="00527017" w:rsidRPr="00435BF6">
        <w:t xml:space="preserve"> financial years.  This investment will greatly improve data collection and create the opportunity to carry out a more detailed monitoring of building energy performance and identify carbon saving </w:t>
      </w:r>
      <w:r w:rsidR="00527017" w:rsidRPr="00F45452">
        <w:t xml:space="preserve">projects. </w:t>
      </w:r>
    </w:p>
    <w:p w14:paraId="0521B32A" w14:textId="67B64E45" w:rsidR="00527017" w:rsidRDefault="00527017" w:rsidP="00527017">
      <w:r w:rsidRPr="00F45452">
        <w:t>Performance data will be communicated to staff to raise their awareness of the implications of their energy use</w:t>
      </w:r>
      <w:r>
        <w:t xml:space="preserve"> to their unit</w:t>
      </w:r>
      <w:r w:rsidRPr="00F45452">
        <w:t xml:space="preserve">.  This will be done regularly through the Green Champions.  There are also plans to exploit existing facilities within the </w:t>
      </w:r>
      <w:r>
        <w:t>proprietary Energy Management S</w:t>
      </w:r>
      <w:r w:rsidRPr="00F45452">
        <w:t xml:space="preserve">oftware to disseminate this information through </w:t>
      </w:r>
      <w:r>
        <w:t>web-based ‘d</w:t>
      </w:r>
      <w:r w:rsidRPr="00F45452">
        <w:t xml:space="preserve">ash boards’ which will monitor monthly progress in </w:t>
      </w:r>
      <w:r>
        <w:t>addition to providing data for key performance i</w:t>
      </w:r>
      <w:r w:rsidRPr="00F45452">
        <w:t>ndicators.</w:t>
      </w:r>
      <w:r>
        <w:t xml:space="preserve">  The Energy Management Software</w:t>
      </w:r>
      <w:r w:rsidRPr="006102C8">
        <w:t xml:space="preserve"> has the facility to generate energy management reports, invoice management – missing invoices, external reports, internal reports providing feedback to users and Green Champions. </w:t>
      </w:r>
    </w:p>
    <w:p w14:paraId="78E3146B" w14:textId="77777777" w:rsidR="00527017" w:rsidRPr="006102C8" w:rsidRDefault="00527017" w:rsidP="00527017">
      <w:r w:rsidRPr="006102C8">
        <w:t xml:space="preserve">Energy budget performance is reported on a monthly basis. </w:t>
      </w:r>
      <w:r>
        <w:t xml:space="preserve"> </w:t>
      </w:r>
      <w:r w:rsidRPr="006102C8">
        <w:t xml:space="preserve">Energy reports are issued to departments on an ad hoc basis. </w:t>
      </w:r>
      <w:r>
        <w:t xml:space="preserve"> </w:t>
      </w:r>
      <w:r w:rsidRPr="006102C8">
        <w:t xml:space="preserve">Exception reports are produced when required and follow up action taken if necessary. </w:t>
      </w:r>
      <w:r>
        <w:t xml:space="preserve"> </w:t>
      </w:r>
      <w:r w:rsidRPr="006102C8">
        <w:t>The system will be required to disseminate usage and costs reports in a variety of methods, including, paper printed copies, web page/computer network and by email.</w:t>
      </w:r>
    </w:p>
    <w:p w14:paraId="3A93411F" w14:textId="77777777" w:rsidR="00527017" w:rsidRDefault="00527017" w:rsidP="00527017">
      <w:pPr>
        <w:pStyle w:val="Heading2"/>
        <w:keepLines w:val="0"/>
        <w:tabs>
          <w:tab w:val="num" w:pos="680"/>
        </w:tabs>
        <w:spacing w:before="0" w:after="290" w:line="290" w:lineRule="atLeast"/>
        <w:ind w:left="680" w:hanging="680"/>
      </w:pPr>
      <w:bookmarkStart w:id="63" w:name="_Toc331417303"/>
      <w:bookmarkStart w:id="64" w:name="_Toc400716585"/>
      <w:r>
        <w:t>Communication and Training</w:t>
      </w:r>
      <w:bookmarkEnd w:id="63"/>
      <w:bookmarkEnd w:id="64"/>
    </w:p>
    <w:p w14:paraId="08234FD3" w14:textId="7B8BB248" w:rsidR="0082176F" w:rsidRPr="009F2101" w:rsidRDefault="0082176F" w:rsidP="0082176F">
      <w:r w:rsidRPr="00F66F1B">
        <w:t>Knowledge transfer is a ke</w:t>
      </w:r>
      <w:r>
        <w:t>y performance indicator for XX</w:t>
      </w:r>
      <w:r w:rsidRPr="00F66F1B">
        <w:t xml:space="preserve">. </w:t>
      </w:r>
      <w:r>
        <w:t xml:space="preserve"> </w:t>
      </w:r>
    </w:p>
    <w:p w14:paraId="4AE8D8F5" w14:textId="394374F5" w:rsidR="00527017" w:rsidRDefault="00527017" w:rsidP="0082176F">
      <w:r>
        <w:t>The expansion of Green C</w:t>
      </w:r>
      <w:r w:rsidRPr="00534A58">
        <w:t>hampions must be associated with the provision of management information on carbon consumption at department level</w:t>
      </w:r>
      <w:r>
        <w:t xml:space="preserve">.  </w:t>
      </w:r>
      <w:r w:rsidRPr="00534A58">
        <w:t>This management information would be important to ensuring that the Green Champion role was given sufficient status within the</w:t>
      </w:r>
      <w:r>
        <w:t xml:space="preserve"> Service Department</w:t>
      </w:r>
      <w:r w:rsidRPr="00534A58">
        <w:t>.</w:t>
      </w:r>
      <w:r>
        <w:t xml:space="preserve">  </w:t>
      </w:r>
    </w:p>
    <w:p w14:paraId="61D7FFB3" w14:textId="77777777" w:rsidR="00527017" w:rsidRPr="00B37733" w:rsidRDefault="00527017" w:rsidP="00527017">
      <w:r w:rsidRPr="00B37733">
        <w:t xml:space="preserve">The Corporate Communications team </w:t>
      </w:r>
      <w:r>
        <w:t xml:space="preserve">have </w:t>
      </w:r>
      <w:r w:rsidRPr="00B37733">
        <w:t>develop</w:t>
      </w:r>
      <w:r>
        <w:t>ed</w:t>
      </w:r>
      <w:r w:rsidRPr="00B37733">
        <w:t xml:space="preserve"> a planned approach to raising carbon reduction awareness through the development of a robust communications and awareness strategy. </w:t>
      </w:r>
      <w:r>
        <w:t xml:space="preserve"> </w:t>
      </w:r>
      <w:r w:rsidRPr="00B37733">
        <w:t>The</w:t>
      </w:r>
      <w:r>
        <w:t xml:space="preserve"> Carbon Management Team</w:t>
      </w:r>
      <w:r w:rsidRPr="00B37733">
        <w:t xml:space="preserve">, based in Estates and Buildings, and the network of Green </w:t>
      </w:r>
      <w:r>
        <w:t>Champions</w:t>
      </w:r>
      <w:r w:rsidRPr="00B37733">
        <w:t>, will provide support in delivering the low carbon message.</w:t>
      </w:r>
    </w:p>
    <w:p w14:paraId="367967EB" w14:textId="4DEC7E57" w:rsidR="00527017" w:rsidRPr="00924453" w:rsidRDefault="00527017" w:rsidP="00527017">
      <w:r w:rsidRPr="00B37733">
        <w:t>There are many avenues of communication available and these will be fully utilised in promoting the carbon reduction m</w:t>
      </w:r>
      <w:r w:rsidR="00CE67D1">
        <w:t>essage to all staff and visitors</w:t>
      </w:r>
      <w:r w:rsidRPr="00B37733">
        <w:t xml:space="preserve">. Effective communication and engagement </w:t>
      </w:r>
      <w:r w:rsidRPr="00924453">
        <w:t>is the key to success.</w:t>
      </w:r>
      <w:r>
        <w:t xml:space="preserve">  It is recognised that s</w:t>
      </w:r>
      <w:r w:rsidRPr="00924453">
        <w:t>ubstantial cultural change will take time to deliver.</w:t>
      </w:r>
    </w:p>
    <w:p w14:paraId="6A947FCE" w14:textId="04B79F7C" w:rsidR="00527017" w:rsidRPr="00924453" w:rsidRDefault="00527017" w:rsidP="00527017">
      <w:r w:rsidRPr="00924453">
        <w:t>Initiatives for building awareness include:</w:t>
      </w:r>
    </w:p>
    <w:p w14:paraId="1CEAE335" w14:textId="67E34CE8" w:rsidR="00527017" w:rsidRDefault="0082176F" w:rsidP="00527017">
      <w:pPr>
        <w:numPr>
          <w:ilvl w:val="0"/>
          <w:numId w:val="23"/>
        </w:numPr>
        <w:spacing w:after="240" w:line="240" w:lineRule="atLeast"/>
        <w:jc w:val="both"/>
      </w:pPr>
      <w:r>
        <w:t>XX</w:t>
      </w:r>
    </w:p>
    <w:p w14:paraId="278D041B" w14:textId="160A5CF7" w:rsidR="0082176F" w:rsidRDefault="0082176F" w:rsidP="00527017">
      <w:pPr>
        <w:numPr>
          <w:ilvl w:val="0"/>
          <w:numId w:val="23"/>
        </w:numPr>
        <w:spacing w:after="240" w:line="240" w:lineRule="atLeast"/>
        <w:jc w:val="both"/>
      </w:pPr>
      <w:r>
        <w:t>XX</w:t>
      </w:r>
    </w:p>
    <w:p w14:paraId="3784AB3F" w14:textId="6A44DCFC" w:rsidR="00527017" w:rsidRDefault="00527017" w:rsidP="00527017">
      <w:r w:rsidRPr="00924453">
        <w:t xml:space="preserve">The Carbon Management Team will regularly monitor progress and formally report to the </w:t>
      </w:r>
      <w:r>
        <w:t xml:space="preserve">CMC </w:t>
      </w:r>
      <w:r w:rsidRPr="00924453">
        <w:t xml:space="preserve">as described above (see </w:t>
      </w:r>
      <w:r>
        <w:t>above</w:t>
      </w:r>
      <w:r w:rsidRPr="00924453">
        <w:t>) ensuring that all major stakeholders are kept informed</w:t>
      </w:r>
      <w:r>
        <w:t>.</w:t>
      </w:r>
    </w:p>
    <w:p w14:paraId="5C56DC64" w14:textId="77777777" w:rsidR="00527017" w:rsidRDefault="00527017" w:rsidP="00527017">
      <w:pPr>
        <w:rPr>
          <w:b/>
          <w:bCs/>
          <w:sz w:val="18"/>
          <w:szCs w:val="18"/>
        </w:rPr>
      </w:pPr>
    </w:p>
    <w:p w14:paraId="35061794" w14:textId="40B56B1A" w:rsidR="00CE67D1" w:rsidRDefault="00CE67D1" w:rsidP="00CE67D1">
      <w:pPr>
        <w:pStyle w:val="Heading1"/>
      </w:pPr>
      <w:bookmarkStart w:id="65" w:name="_Toc400716586"/>
      <w:r>
        <w:t>Progress Reporting</w:t>
      </w:r>
      <w:bookmarkEnd w:id="65"/>
      <w:r>
        <w:t xml:space="preserve"> </w:t>
      </w:r>
    </w:p>
    <w:p w14:paraId="04C0F5E3" w14:textId="194B3913" w:rsidR="00CE67D1" w:rsidRDefault="00CE67D1" w:rsidP="00CE67D1">
      <w:pPr>
        <w:pStyle w:val="Heading2"/>
        <w:keepLines w:val="0"/>
        <w:tabs>
          <w:tab w:val="num" w:pos="680"/>
        </w:tabs>
        <w:spacing w:before="0" w:after="290" w:line="290" w:lineRule="atLeast"/>
        <w:ind w:left="680" w:hanging="680"/>
      </w:pPr>
      <w:bookmarkStart w:id="66" w:name="_Toc331417305"/>
      <w:bookmarkStart w:id="67" w:name="_Toc400716587"/>
      <w:r>
        <w:t>Yearly Updates to the Carbon Management P</w:t>
      </w:r>
      <w:bookmarkEnd w:id="66"/>
      <w:r>
        <w:t>lan</w:t>
      </w:r>
      <w:bookmarkEnd w:id="67"/>
    </w:p>
    <w:p w14:paraId="79A5CB72" w14:textId="53B3436A" w:rsidR="00CE67D1" w:rsidRDefault="00CE67D1" w:rsidP="00CE67D1">
      <w:pPr>
        <w:pStyle w:val="CTMainText"/>
      </w:pPr>
      <w:r w:rsidRPr="00236DDF">
        <w:t xml:space="preserve">The Carbon Management Plan is viewed as a </w:t>
      </w:r>
      <w:r>
        <w:t>‘</w:t>
      </w:r>
      <w:r w:rsidRPr="00236DDF">
        <w:t>live</w:t>
      </w:r>
      <w:r>
        <w:t>’</w:t>
      </w:r>
      <w:r w:rsidRPr="00236DDF">
        <w:t xml:space="preserve"> document and it is envisaged this will change on an annual basis as the </w:t>
      </w:r>
      <w:r>
        <w:t>organisation</w:t>
      </w:r>
      <w:r w:rsidRPr="00236DDF">
        <w:t>’s estate changes and pl</w:t>
      </w:r>
      <w:r>
        <w:t>anning assumptions become reality.  To ensure that the</w:t>
      </w:r>
      <w:r w:rsidRPr="00BE4473">
        <w:t xml:space="preserve"> CM</w:t>
      </w:r>
      <w:r w:rsidR="00DE581B">
        <w:t xml:space="preserve"> </w:t>
      </w:r>
      <w:r w:rsidRPr="00BE4473">
        <w:t>P</w:t>
      </w:r>
      <w:r w:rsidR="00DE581B">
        <w:t>lan</w:t>
      </w:r>
      <w:r w:rsidRPr="00BE4473">
        <w:t xml:space="preserve"> remains ‘fit for purpose’ to deliver targeted carbon savings, the document will be reviewed on an annual basis. </w:t>
      </w:r>
      <w:r>
        <w:t xml:space="preserve"> </w:t>
      </w:r>
      <w:r w:rsidRPr="00BE4473">
        <w:t>This process</w:t>
      </w:r>
      <w:r>
        <w:t xml:space="preserve"> will be overseen by the CMC</w:t>
      </w:r>
      <w:r w:rsidRPr="00BE4473">
        <w:t xml:space="preserve"> and coordinated by the</w:t>
      </w:r>
      <w:r>
        <w:t xml:space="preserve"> Carbon and Energy Manager.</w:t>
      </w:r>
    </w:p>
    <w:p w14:paraId="687AC747" w14:textId="4536142D" w:rsidR="00CE67D1" w:rsidRPr="00BE4473" w:rsidRDefault="00CE67D1" w:rsidP="00CE67D1">
      <w:pPr>
        <w:pStyle w:val="CTMainText"/>
      </w:pPr>
      <w:r w:rsidRPr="00BE4473">
        <w:t>Specifically, the following areas of the CM</w:t>
      </w:r>
      <w:r w:rsidR="00DE581B">
        <w:t xml:space="preserve"> </w:t>
      </w:r>
      <w:r w:rsidRPr="00BE4473">
        <w:t>P</w:t>
      </w:r>
      <w:r w:rsidR="00DE581B">
        <w:t>lan</w:t>
      </w:r>
      <w:r w:rsidRPr="00BE4473">
        <w:t xml:space="preserve"> will be subject to annual review:</w:t>
      </w:r>
    </w:p>
    <w:p w14:paraId="493BDA2A" w14:textId="7597A3B8" w:rsidR="00CE67D1" w:rsidRPr="00236DDF" w:rsidRDefault="00CE67D1" w:rsidP="00CE67D1">
      <w:pPr>
        <w:pStyle w:val="CTMainText"/>
        <w:numPr>
          <w:ilvl w:val="0"/>
          <w:numId w:val="26"/>
        </w:numPr>
      </w:pPr>
      <w:r w:rsidRPr="00BE4473">
        <w:t>Progress towards overall carbon reduction target</w:t>
      </w:r>
      <w:r>
        <w:t xml:space="preserve"> including </w:t>
      </w:r>
      <w:r w:rsidRPr="00236DDF">
        <w:t>CO</w:t>
      </w:r>
      <w:r>
        <w:rPr>
          <w:vertAlign w:val="subscript"/>
        </w:rPr>
        <w:t>2</w:t>
      </w:r>
      <w:r>
        <w:t xml:space="preserve">e </w:t>
      </w:r>
      <w:r w:rsidRPr="00236DDF">
        <w:t>savings against target</w:t>
      </w:r>
      <w:r>
        <w:t xml:space="preserve"> and q</w:t>
      </w:r>
      <w:r w:rsidRPr="00236DDF">
        <w:t>uantifiable benefits</w:t>
      </w:r>
    </w:p>
    <w:p w14:paraId="182D6244" w14:textId="77777777" w:rsidR="00CE67D1" w:rsidRPr="00BE4473" w:rsidRDefault="00CE67D1" w:rsidP="00CE67D1">
      <w:pPr>
        <w:pStyle w:val="CTMainText"/>
        <w:numPr>
          <w:ilvl w:val="0"/>
          <w:numId w:val="27"/>
        </w:numPr>
      </w:pPr>
      <w:r w:rsidRPr="00BE4473">
        <w:t xml:space="preserve">Progress with identified carbon reduction projects (will also be reported separately to the </w:t>
      </w:r>
      <w:r>
        <w:t>Carbon Management Committee on a quarterly basis)</w:t>
      </w:r>
    </w:p>
    <w:p w14:paraId="201F787D" w14:textId="77777777" w:rsidR="00CE67D1" w:rsidRPr="00BE4473" w:rsidRDefault="00CE67D1" w:rsidP="00CE67D1">
      <w:pPr>
        <w:pStyle w:val="CTMainText"/>
        <w:numPr>
          <w:ilvl w:val="0"/>
          <w:numId w:val="27"/>
        </w:numPr>
      </w:pPr>
      <w:r w:rsidRPr="00BE4473">
        <w:t>Financial savings achieved as a result of carbon reduction projects</w:t>
      </w:r>
    </w:p>
    <w:p w14:paraId="725E0635" w14:textId="77777777" w:rsidR="00CE67D1" w:rsidRPr="00236DDF" w:rsidRDefault="00CE67D1" w:rsidP="00CE67D1">
      <w:pPr>
        <w:pStyle w:val="CTMainText"/>
        <w:numPr>
          <w:ilvl w:val="0"/>
          <w:numId w:val="26"/>
        </w:numPr>
      </w:pPr>
      <w:r w:rsidRPr="00236DDF">
        <w:t>Costs of the programme</w:t>
      </w:r>
    </w:p>
    <w:p w14:paraId="1C21254E" w14:textId="77777777" w:rsidR="00CE67D1" w:rsidRPr="00236DDF" w:rsidRDefault="00CE67D1" w:rsidP="00CE67D1">
      <w:pPr>
        <w:pStyle w:val="CTMainText"/>
        <w:numPr>
          <w:ilvl w:val="0"/>
          <w:numId w:val="26"/>
        </w:numPr>
      </w:pPr>
      <w:r>
        <w:t xml:space="preserve">Wider </w:t>
      </w:r>
      <w:r w:rsidRPr="00236DDF">
        <w:t>benefits</w:t>
      </w:r>
    </w:p>
    <w:p w14:paraId="3EA0D32A" w14:textId="77777777" w:rsidR="00CE67D1" w:rsidRPr="00236DDF" w:rsidRDefault="00CE67D1" w:rsidP="00CE67D1">
      <w:pPr>
        <w:pStyle w:val="CTMainText"/>
        <w:numPr>
          <w:ilvl w:val="0"/>
          <w:numId w:val="26"/>
        </w:numPr>
      </w:pPr>
      <w:r w:rsidRPr="00236DDF">
        <w:t>Stakeholder engagement</w:t>
      </w:r>
      <w:r>
        <w:t>, and</w:t>
      </w:r>
    </w:p>
    <w:p w14:paraId="3AD1C415" w14:textId="77777777" w:rsidR="00CE67D1" w:rsidRPr="00236DDF" w:rsidRDefault="00CE67D1" w:rsidP="00CE67D1">
      <w:pPr>
        <w:pStyle w:val="CTMainText"/>
        <w:numPr>
          <w:ilvl w:val="0"/>
          <w:numId w:val="26"/>
        </w:numPr>
      </w:pPr>
      <w:r>
        <w:t>Risk Register</w:t>
      </w:r>
    </w:p>
    <w:p w14:paraId="1C5C1A98" w14:textId="0E44702E" w:rsidR="00CE67D1" w:rsidRPr="00236DDF" w:rsidRDefault="00CE67D1" w:rsidP="00CE67D1">
      <w:pPr>
        <w:pStyle w:val="CTMainText"/>
      </w:pPr>
      <w:r w:rsidRPr="00236DDF">
        <w:t xml:space="preserve">The review will be </w:t>
      </w:r>
      <w:r>
        <w:t>presented to the SMG through the CMC</w:t>
      </w:r>
      <w:r w:rsidRPr="00236DDF">
        <w:t xml:space="preserve">. </w:t>
      </w:r>
      <w:r>
        <w:t xml:space="preserve"> </w:t>
      </w:r>
      <w:r w:rsidRPr="00236DDF">
        <w:t xml:space="preserve">The </w:t>
      </w:r>
      <w:r>
        <w:t>SMG</w:t>
      </w:r>
      <w:r w:rsidRPr="00236DDF">
        <w:t xml:space="preserve"> will in turn present this to the </w:t>
      </w:r>
      <w:r>
        <w:rPr>
          <w:color w:val="FF0000"/>
        </w:rPr>
        <w:t>XX</w:t>
      </w:r>
      <w:r w:rsidRPr="00236DDF">
        <w:t>.</w:t>
      </w:r>
    </w:p>
    <w:p w14:paraId="1474FF34" w14:textId="77777777" w:rsidR="00CE67D1" w:rsidRDefault="00CE67D1" w:rsidP="00CE67D1">
      <w:pPr>
        <w:rPr>
          <w:lang w:eastAsia="x-none"/>
        </w:rPr>
      </w:pPr>
      <w:r w:rsidRPr="00236DDF">
        <w:rPr>
          <w:lang w:eastAsia="x-none"/>
        </w:rPr>
        <w:t xml:space="preserve">The </w:t>
      </w:r>
      <w:r>
        <w:rPr>
          <w:lang w:eastAsia="x-none"/>
        </w:rPr>
        <w:t>a</w:t>
      </w:r>
      <w:r w:rsidRPr="00236DDF">
        <w:rPr>
          <w:lang w:eastAsia="x-none"/>
        </w:rPr>
        <w:t>nnual progress review will be placed on the intranet.</w:t>
      </w:r>
    </w:p>
    <w:p w14:paraId="676F3A64" w14:textId="77777777" w:rsidR="00CE67D1" w:rsidRDefault="00CE67D1" w:rsidP="00CE67D1">
      <w:pPr>
        <w:pStyle w:val="Heading2"/>
        <w:keepLines w:val="0"/>
        <w:tabs>
          <w:tab w:val="num" w:pos="680"/>
        </w:tabs>
        <w:spacing w:before="0" w:after="290" w:line="290" w:lineRule="atLeast"/>
        <w:ind w:left="680" w:hanging="680"/>
      </w:pPr>
      <w:bookmarkStart w:id="68" w:name="_Toc331417306"/>
      <w:bookmarkStart w:id="69" w:name="_Toc400716588"/>
      <w:bookmarkStart w:id="70" w:name="_Toc321471383"/>
      <w:r>
        <w:t>Data Collection and Management</w:t>
      </w:r>
      <w:bookmarkEnd w:id="68"/>
      <w:bookmarkEnd w:id="69"/>
    </w:p>
    <w:p w14:paraId="311FF9A0" w14:textId="0B9F9C3B" w:rsidR="00CE67D1" w:rsidRPr="006B6F14" w:rsidRDefault="00CE67D1" w:rsidP="00CE67D1">
      <w:pPr>
        <w:pStyle w:val="CTMainText"/>
      </w:pPr>
      <w:r w:rsidRPr="006B6F14">
        <w:t>Data measuring the progress of the C</w:t>
      </w:r>
      <w:r>
        <w:t>M</w:t>
      </w:r>
      <w:r w:rsidR="00DE581B">
        <w:t xml:space="preserve"> </w:t>
      </w:r>
      <w:r>
        <w:t>P</w:t>
      </w:r>
      <w:r w:rsidR="00DE581B">
        <w:t>lan</w:t>
      </w:r>
      <w:r w:rsidRPr="006B6F14">
        <w:t xml:space="preserve"> will be collected quarterly and presented to the various </w:t>
      </w:r>
      <w:r>
        <w:t xml:space="preserve">relevant </w:t>
      </w:r>
      <w:r w:rsidRPr="006B6F14">
        <w:t>levels of governance.</w:t>
      </w:r>
    </w:p>
    <w:p w14:paraId="32B84D29" w14:textId="77777777" w:rsidR="00CE67D1" w:rsidRPr="006B6F14" w:rsidRDefault="00CE67D1" w:rsidP="00CE67D1">
      <w:pPr>
        <w:pStyle w:val="CTMainText"/>
      </w:pPr>
      <w:r w:rsidRPr="006B6F14">
        <w:t>The data collected will include:</w:t>
      </w:r>
    </w:p>
    <w:p w14:paraId="6374F629" w14:textId="77777777" w:rsidR="00CE67D1" w:rsidRPr="006B6F14" w:rsidRDefault="00CE67D1" w:rsidP="00CE67D1">
      <w:pPr>
        <w:pStyle w:val="CTMainText"/>
        <w:numPr>
          <w:ilvl w:val="0"/>
          <w:numId w:val="25"/>
        </w:numPr>
      </w:pPr>
      <w:r w:rsidRPr="006B6F14">
        <w:t>Progress on specific projects</w:t>
      </w:r>
    </w:p>
    <w:p w14:paraId="19145BB0" w14:textId="77777777" w:rsidR="00CE67D1" w:rsidRPr="006B6F14" w:rsidRDefault="00CE67D1" w:rsidP="00CE67D1">
      <w:pPr>
        <w:pStyle w:val="CTMainText"/>
        <w:numPr>
          <w:ilvl w:val="0"/>
          <w:numId w:val="25"/>
        </w:numPr>
      </w:pPr>
      <w:r w:rsidRPr="006B6F14">
        <w:t xml:space="preserve">Details of the performance of the </w:t>
      </w:r>
      <w:r>
        <w:t>variable</w:t>
      </w:r>
      <w:r w:rsidRPr="006B6F14">
        <w:t>s contributing to the emissions in the quarter such as utilities, water, fuel, waste generated.</w:t>
      </w:r>
    </w:p>
    <w:p w14:paraId="3D0E2BC8" w14:textId="507724A9" w:rsidR="00CE67D1" w:rsidRPr="00085482" w:rsidRDefault="00CE67D1" w:rsidP="00CE67D1">
      <w:r w:rsidRPr="000F5E8B">
        <w:t>As</w:t>
      </w:r>
      <w:r>
        <w:t xml:space="preserve"> noted above, a</w:t>
      </w:r>
      <w:r w:rsidRPr="00085482">
        <w:t xml:space="preserve">n Annual Carbon Management Plan Review will be completed and presented to the </w:t>
      </w:r>
      <w:r>
        <w:t xml:space="preserve">SMG (section </w:t>
      </w:r>
      <w:r w:rsidRPr="00CE67D1">
        <w:rPr>
          <w:color w:val="FF0000"/>
        </w:rPr>
        <w:t>XX</w:t>
      </w:r>
      <w:r>
        <w:t>)</w:t>
      </w:r>
      <w:r w:rsidRPr="00085482">
        <w:t>.</w:t>
      </w:r>
    </w:p>
    <w:p w14:paraId="732E0DD0" w14:textId="77777777" w:rsidR="00CE67D1" w:rsidRPr="000F00C8" w:rsidRDefault="00CE67D1" w:rsidP="00CE67D1">
      <w:pPr>
        <w:pStyle w:val="Heading2"/>
        <w:keepLines w:val="0"/>
        <w:tabs>
          <w:tab w:val="num" w:pos="680"/>
        </w:tabs>
        <w:spacing w:before="0" w:after="290" w:line="290" w:lineRule="atLeast"/>
        <w:ind w:left="680" w:hanging="680"/>
      </w:pPr>
      <w:bookmarkStart w:id="71" w:name="_Toc331417308"/>
      <w:bookmarkStart w:id="72" w:name="_Toc400716589"/>
      <w:bookmarkEnd w:id="70"/>
      <w:r w:rsidRPr="000F00C8">
        <w:t>Other Reporting Requirements</w:t>
      </w:r>
      <w:bookmarkEnd w:id="71"/>
      <w:bookmarkEnd w:id="72"/>
    </w:p>
    <w:p w14:paraId="1CFE871A" w14:textId="1CCD5BA6" w:rsidR="0041005C" w:rsidRDefault="00CE67D1" w:rsidP="00CE67D1">
      <w:r w:rsidRPr="00CE67D1">
        <w:rPr>
          <w:color w:val="FF0000"/>
        </w:rPr>
        <w:t>XX</w:t>
      </w:r>
      <w:r w:rsidRPr="000F00C8">
        <w:t xml:space="preserve"> will continue </w:t>
      </w:r>
      <w:r>
        <w:t>to fulfil requirements to report on environmental performance through a range of other mechanisms.</w:t>
      </w:r>
    </w:p>
    <w:p w14:paraId="69D97199" w14:textId="30313206" w:rsidR="00CE67D1" w:rsidRDefault="00CE67D1" w:rsidP="00CE67D1">
      <w:r w:rsidRPr="000F00C8">
        <w:rPr>
          <w:b/>
        </w:rPr>
        <w:t>CRC Registry</w:t>
      </w:r>
      <w:r>
        <w:rPr>
          <w:b/>
        </w:rPr>
        <w:t xml:space="preserve">: </w:t>
      </w:r>
      <w:r w:rsidRPr="00792541">
        <w:t>T</w:t>
      </w:r>
      <w:r w:rsidRPr="00EC278E">
        <w:t xml:space="preserve">he </w:t>
      </w:r>
      <w:r>
        <w:t>organisation</w:t>
      </w:r>
      <w:r w:rsidRPr="00EC278E">
        <w:t xml:space="preserve"> has a mandatory requirement to submit fossil fuel energy consumption to th</w:t>
      </w:r>
      <w:r>
        <w:t xml:space="preserve">e CRC Registry by the end of </w:t>
      </w:r>
      <w:r w:rsidRPr="00CE67D1">
        <w:rPr>
          <w:color w:val="FF0000"/>
        </w:rPr>
        <w:t>XX</w:t>
      </w:r>
      <w:r w:rsidRPr="00EC278E">
        <w:t xml:space="preserve"> each year.</w:t>
      </w:r>
      <w:r>
        <w:t xml:space="preserve">  This requires the collation of invoices from all sites for which the organisation is the bill payer.  This data is currently collected using Energy Management software.</w:t>
      </w:r>
    </w:p>
    <w:p w14:paraId="6A58D82F" w14:textId="6D6A7244" w:rsidR="00CE67D1" w:rsidRDefault="00CE67D1" w:rsidP="00CE67D1">
      <w:r>
        <w:t>Etc</w:t>
      </w:r>
    </w:p>
    <w:p w14:paraId="6E2FC8AA" w14:textId="77777777" w:rsidR="00CE67D1" w:rsidRPr="002D5187" w:rsidRDefault="00CE67D1" w:rsidP="00CE67D1">
      <w:pPr>
        <w:pStyle w:val="Heading2"/>
        <w:keepLines w:val="0"/>
        <w:tabs>
          <w:tab w:val="num" w:pos="680"/>
        </w:tabs>
        <w:spacing w:before="0" w:after="290" w:line="290" w:lineRule="atLeast"/>
        <w:ind w:left="680" w:hanging="680"/>
      </w:pPr>
      <w:bookmarkStart w:id="73" w:name="_Toc331417309"/>
      <w:bookmarkStart w:id="74" w:name="_Toc400716590"/>
      <w:r w:rsidRPr="00BE4473">
        <w:lastRenderedPageBreak/>
        <w:t>Annual Improvement Action Pla</w:t>
      </w:r>
      <w:r>
        <w:t>n</w:t>
      </w:r>
      <w:bookmarkEnd w:id="73"/>
      <w:bookmarkEnd w:id="74"/>
    </w:p>
    <w:p w14:paraId="3A3217FF" w14:textId="00BCC625" w:rsidR="00CE67D1" w:rsidRPr="00C060F1" w:rsidRDefault="00CE67D1" w:rsidP="00CE67D1">
      <w:r w:rsidRPr="00C060F1">
        <w:t>Following each Annual Review, an Annual Improvement Action Plan (AIAP) will</w:t>
      </w:r>
      <w:r>
        <w:t xml:space="preserve"> be compiled in response ensuring that Carbon Management remains on track. </w:t>
      </w:r>
      <w:r w:rsidRPr="00C060F1">
        <w:t>This document will highlight the priorities for the forthcoming year and will become a formal addendum to the CM</w:t>
      </w:r>
      <w:r w:rsidR="00DE581B">
        <w:t xml:space="preserve"> </w:t>
      </w:r>
      <w:r w:rsidRPr="00C060F1">
        <w:t>P</w:t>
      </w:r>
      <w:r w:rsidR="00DE581B">
        <w:t>lan</w:t>
      </w:r>
      <w:r w:rsidRPr="00C060F1">
        <w:t>.</w:t>
      </w:r>
    </w:p>
    <w:p w14:paraId="2ECF5D3E" w14:textId="53BD35C8" w:rsidR="00CE67D1" w:rsidRPr="00BE4473" w:rsidRDefault="00CE67D1" w:rsidP="00CE67D1">
      <w:r w:rsidRPr="00C060F1">
        <w:t>Subsequent Annual Reviews will there</w:t>
      </w:r>
      <w:r>
        <w:t>after</w:t>
      </w:r>
      <w:r w:rsidRPr="00C060F1">
        <w:t xml:space="preserve"> require </w:t>
      </w:r>
      <w:r>
        <w:t>assessing</w:t>
      </w:r>
      <w:r w:rsidRPr="00C060F1">
        <w:t xml:space="preserve"> </w:t>
      </w:r>
      <w:r>
        <w:t xml:space="preserve">of </w:t>
      </w:r>
      <w:r w:rsidRPr="00C060F1">
        <w:t>progress against both the original CM</w:t>
      </w:r>
      <w:r w:rsidR="00DE581B">
        <w:t xml:space="preserve"> </w:t>
      </w:r>
      <w:r w:rsidRPr="00C060F1">
        <w:t>P</w:t>
      </w:r>
      <w:r w:rsidR="00DE581B">
        <w:t>lan</w:t>
      </w:r>
      <w:r w:rsidRPr="00C060F1">
        <w:t xml:space="preserve"> </w:t>
      </w:r>
      <w:r>
        <w:t>and</w:t>
      </w:r>
      <w:r w:rsidRPr="00C060F1">
        <w:t xml:space="preserve"> the AIAP.</w:t>
      </w:r>
    </w:p>
    <w:p w14:paraId="4208E22B" w14:textId="77777777" w:rsidR="00CE67D1" w:rsidRDefault="00CE67D1" w:rsidP="00CE67D1">
      <w:pPr>
        <w:rPr>
          <w:b/>
          <w:bCs/>
          <w:sz w:val="18"/>
          <w:szCs w:val="18"/>
        </w:rPr>
      </w:pPr>
    </w:p>
    <w:p w14:paraId="31D15CAB" w14:textId="77777777" w:rsidR="0041005C" w:rsidRPr="0041005C" w:rsidRDefault="0041005C" w:rsidP="0041005C">
      <w:pPr>
        <w:pStyle w:val="BodyText"/>
        <w:tabs>
          <w:tab w:val="left" w:pos="1440"/>
          <w:tab w:val="left" w:pos="2977"/>
          <w:tab w:val="left" w:pos="8789"/>
        </w:tabs>
        <w:rPr>
          <w:rFonts w:eastAsia="Calibri" w:cs="Times New Roman"/>
          <w:color w:val="000000"/>
          <w:szCs w:val="22"/>
        </w:rPr>
      </w:pPr>
    </w:p>
    <w:p w14:paraId="4A583FE8" w14:textId="4A4E8EC9" w:rsidR="00A70D7F" w:rsidRDefault="0041005C" w:rsidP="00183E2B">
      <w:r>
        <w:t xml:space="preserve"> </w:t>
      </w:r>
    </w:p>
    <w:p w14:paraId="229EC5A8" w14:textId="77777777" w:rsidR="00A70D7F" w:rsidRDefault="00A70D7F">
      <w:pPr>
        <w:spacing w:after="0" w:line="240" w:lineRule="auto"/>
      </w:pPr>
      <w:r>
        <w:br w:type="page"/>
      </w:r>
    </w:p>
    <w:p w14:paraId="36C40555" w14:textId="464655B2" w:rsidR="00FE5938" w:rsidRDefault="00A70D7F" w:rsidP="00A70D7F">
      <w:pPr>
        <w:spacing w:after="0" w:line="240" w:lineRule="auto"/>
        <w:rPr>
          <w:rFonts w:eastAsia="Times New Roman"/>
          <w:b/>
          <w:bCs/>
          <w:color w:val="008B95"/>
          <w:sz w:val="28"/>
          <w:szCs w:val="28"/>
        </w:rPr>
      </w:pPr>
      <w:r w:rsidRPr="00A70D7F">
        <w:rPr>
          <w:rFonts w:eastAsia="Times New Roman"/>
          <w:b/>
          <w:bCs/>
          <w:color w:val="008B95"/>
          <w:sz w:val="28"/>
          <w:szCs w:val="28"/>
        </w:rPr>
        <w:lastRenderedPageBreak/>
        <w:t xml:space="preserve">Appendix </w:t>
      </w:r>
      <w:r w:rsidR="00CE67D1">
        <w:rPr>
          <w:rFonts w:eastAsia="Times New Roman"/>
          <w:b/>
          <w:bCs/>
          <w:color w:val="008B95"/>
          <w:sz w:val="28"/>
          <w:szCs w:val="28"/>
        </w:rPr>
        <w:t>A</w:t>
      </w:r>
    </w:p>
    <w:p w14:paraId="59F035DA" w14:textId="77777777" w:rsidR="00A70D7F" w:rsidRDefault="00A70D7F" w:rsidP="00A70D7F">
      <w:pPr>
        <w:spacing w:after="0" w:line="240" w:lineRule="auto"/>
      </w:pPr>
    </w:p>
    <w:p w14:paraId="5F029F89" w14:textId="77777777" w:rsidR="0082176F" w:rsidRPr="00491292" w:rsidRDefault="0082176F" w:rsidP="0082176F">
      <w:pPr>
        <w:rPr>
          <w:b/>
        </w:rPr>
      </w:pPr>
      <w:r w:rsidRPr="0051152E">
        <w:rPr>
          <w:b/>
        </w:rPr>
        <w:t xml:space="preserve">Legislative Drivers for Carbon </w:t>
      </w:r>
      <w:r w:rsidRPr="00491292">
        <w:rPr>
          <w:b/>
        </w:rPr>
        <w:t>Management</w:t>
      </w:r>
    </w:p>
    <w:p w14:paraId="02AF2151" w14:textId="37878DED" w:rsidR="0082176F" w:rsidRPr="00491292" w:rsidRDefault="0082176F" w:rsidP="0082176F">
      <w:pPr>
        <w:rPr>
          <w:b/>
          <w:noProof/>
        </w:rPr>
      </w:pPr>
      <w:r w:rsidRPr="00491292">
        <w:t>The figure below provides a snapshot of the key external legislative drivers (covering compliance, incentives and charges) whi</w:t>
      </w:r>
      <w:r>
        <w:t>ch may impact on XX</w:t>
      </w:r>
      <w:r w:rsidRPr="00491292">
        <w:t xml:space="preserve"> now and in the near future. The most significant driver, the CRC Energy Efficiency Scheme (CRC EES), may </w:t>
      </w:r>
      <w:r>
        <w:t>expose XX</w:t>
      </w:r>
      <w:r w:rsidRPr="00491292">
        <w:t xml:space="preserve"> to a charge of £16/tonneCO</w:t>
      </w:r>
      <w:r w:rsidRPr="00491292">
        <w:rPr>
          <w:vertAlign w:val="subscript"/>
        </w:rPr>
        <w:t>2</w:t>
      </w:r>
      <w:r w:rsidRPr="00491292">
        <w:t>e in 2014/15, increasing with RPI thereafter</w:t>
      </w:r>
      <w:r>
        <w:t>, approximately £XX p.a</w:t>
      </w:r>
      <w:r w:rsidRPr="00491292">
        <w:t>.</w:t>
      </w:r>
    </w:p>
    <w:p w14:paraId="139DCC09" w14:textId="77777777" w:rsidR="0082176F" w:rsidRDefault="0082176F" w:rsidP="0082176F">
      <w:pPr>
        <w:rPr>
          <w:color w:val="FF0000"/>
        </w:rPr>
      </w:pPr>
      <w:r>
        <w:rPr>
          <w:noProof/>
          <w:lang w:eastAsia="en-GB"/>
        </w:rPr>
        <w:drawing>
          <wp:inline distT="0" distB="0" distL="0" distR="0" wp14:anchorId="1077703A" wp14:editId="51191705">
            <wp:extent cx="5800725" cy="4343400"/>
            <wp:effectExtent l="0" t="0" r="9525"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4343400"/>
                    </a:xfrm>
                    <a:prstGeom prst="rect">
                      <a:avLst/>
                    </a:prstGeom>
                    <a:noFill/>
                    <a:ln>
                      <a:noFill/>
                    </a:ln>
                  </pic:spPr>
                </pic:pic>
              </a:graphicData>
            </a:graphic>
          </wp:inline>
        </w:drawing>
      </w:r>
    </w:p>
    <w:p w14:paraId="27A9442C" w14:textId="77777777" w:rsidR="0082176F" w:rsidRDefault="0082176F" w:rsidP="0082176F">
      <w:pPr>
        <w:rPr>
          <w:b/>
          <w:noProof/>
          <w:color w:val="1F497D"/>
        </w:rPr>
      </w:pPr>
    </w:p>
    <w:p w14:paraId="23A920BB" w14:textId="77777777" w:rsidR="0082176F" w:rsidRPr="00971EA5" w:rsidRDefault="0082176F" w:rsidP="0082176F">
      <w:pPr>
        <w:rPr>
          <w:b/>
          <w:noProof/>
          <w:color w:val="FF6600"/>
        </w:rPr>
      </w:pPr>
      <w:r w:rsidRPr="0051152E">
        <w:t>Key:</w:t>
      </w:r>
    </w:p>
    <w:p w14:paraId="2A596A1F" w14:textId="77777777" w:rsidR="0082176F" w:rsidRPr="0051152E" w:rsidRDefault="0082176F" w:rsidP="0082176F">
      <w:r w:rsidRPr="0051152E">
        <w:t>CRC EES – Carbon Reduction Energy Efficiency Scheme (www.gov.uk/crc-energy-efficiency-scheme-qualification-and-registration)</w:t>
      </w:r>
    </w:p>
    <w:p w14:paraId="4348E5FA" w14:textId="77777777" w:rsidR="0082176F" w:rsidRDefault="0082176F" w:rsidP="0082176F">
      <w:r w:rsidRPr="0051152E">
        <w:t>C</w:t>
      </w:r>
      <w:r>
        <w:t>FP</w:t>
      </w:r>
      <w:r w:rsidRPr="0051152E">
        <w:t xml:space="preserve"> – Carbon </w:t>
      </w:r>
      <w:r>
        <w:t>Floor Price</w:t>
      </w:r>
      <w:r w:rsidRPr="0051152E">
        <w:t xml:space="preserve"> (www.hmrc.gov.uk/climate-change-levy/carbon-pf.htm)</w:t>
      </w:r>
    </w:p>
    <w:p w14:paraId="5EAB82EE" w14:textId="77777777" w:rsidR="0082176F" w:rsidRPr="0051152E" w:rsidRDefault="0082176F" w:rsidP="0082176F">
      <w:r w:rsidRPr="0051152E">
        <w:t>EU ETS – European Union Emissions Trading Scheme (www.gov.uk/government/policies/reducing-the-uk-s-greenhouse-gas-emissions-by-80-by-2050/supporting-pages/eu-emissions-trading-system-eu-ets)</w:t>
      </w:r>
    </w:p>
    <w:p w14:paraId="74CADFDD" w14:textId="77777777" w:rsidR="0082176F" w:rsidRDefault="0082176F" w:rsidP="0082176F">
      <w:r w:rsidRPr="0051152E">
        <w:t>FiT – Feed In Tariff (</w:t>
      </w:r>
      <w:hyperlink r:id="rId16" w:history="1">
        <w:r w:rsidRPr="00175FB5">
          <w:t>www.gov.uk/feed-in-tariffs/overview</w:t>
        </w:r>
      </w:hyperlink>
      <w:r w:rsidRPr="0051152E">
        <w:t>)</w:t>
      </w:r>
    </w:p>
    <w:p w14:paraId="25FB27B5" w14:textId="77777777" w:rsidR="0082176F" w:rsidRDefault="0082176F" w:rsidP="0082176F">
      <w:r>
        <w:t>CCL- Climate Change Levy (</w:t>
      </w:r>
      <w:r w:rsidRPr="00175FB5">
        <w:t>www.hmrc.gov.uk/climate-change-levy/</w:t>
      </w:r>
      <w:r>
        <w:t>)</w:t>
      </w:r>
    </w:p>
    <w:p w14:paraId="2F2F1F59" w14:textId="77777777" w:rsidR="0082176F" w:rsidRPr="0051152E" w:rsidRDefault="0082176F" w:rsidP="0082176F">
      <w:r>
        <w:t>ZWS-Zero Waste Scotland (</w:t>
      </w:r>
      <w:r w:rsidRPr="00175FB5">
        <w:t>www.zerowastescotland.org.uk/</w:t>
      </w:r>
      <w:r>
        <w:t>)</w:t>
      </w:r>
    </w:p>
    <w:p w14:paraId="3DD275F2" w14:textId="77777777" w:rsidR="0082176F" w:rsidRPr="0051152E" w:rsidRDefault="0082176F" w:rsidP="0082176F">
      <w:r w:rsidRPr="0051152E">
        <w:t>ROS – Renewable Obligation Scheme (www.ofgem.gov.uk/environmental-programmes/renewables-obligation-ro</w:t>
      </w:r>
    </w:p>
    <w:p w14:paraId="4E038BDF" w14:textId="77777777" w:rsidR="0082176F" w:rsidRPr="0051152E" w:rsidRDefault="0082176F" w:rsidP="0082176F">
      <w:r w:rsidRPr="0051152E">
        <w:lastRenderedPageBreak/>
        <w:t>CfD – Contracts for Difference (www.gov.uk/government/publications/electricity-market-reform-contracts-for-difference)</w:t>
      </w:r>
    </w:p>
    <w:p w14:paraId="7919C45F" w14:textId="77777777" w:rsidR="0082176F" w:rsidRPr="0051152E" w:rsidRDefault="0082176F" w:rsidP="0082176F">
      <w:r w:rsidRPr="0051152E">
        <w:t>RHI – Renewable Heat Incentive (www.gov.uk/government/policies/increasing-the-use-of-low-carbon-technologies/supporting-pages/renewable-heat-incentive-rhi)</w:t>
      </w:r>
    </w:p>
    <w:p w14:paraId="6C8F72F6" w14:textId="77777777" w:rsidR="0082176F" w:rsidRDefault="0082176F" w:rsidP="0082176F">
      <w:r w:rsidRPr="0051152E">
        <w:t>EPBDR – Energy Performance in Buildings Directive (</w:t>
      </w:r>
      <w:hyperlink r:id="rId17" w:history="1">
        <w:r w:rsidRPr="00253B81">
          <w:rPr>
            <w:rStyle w:val="Hyperlink"/>
          </w:rPr>
          <w:t>www.gov.uk/government/policies/improving-the-energy-efficiency-of-buildings-and-using-planning-to-protect-the-environment/supporting-pages/energy-performance-of-buildings</w:t>
        </w:r>
      </w:hyperlink>
      <w:r w:rsidRPr="0051152E">
        <w:t>)</w:t>
      </w:r>
    </w:p>
    <w:p w14:paraId="563A2A59" w14:textId="77777777" w:rsidR="0082176F" w:rsidRDefault="0082176F" w:rsidP="0082176F">
      <w:pPr>
        <w:spacing w:after="0" w:line="240" w:lineRule="auto"/>
        <w:rPr>
          <w:rFonts w:ascii="Cambria" w:hAnsi="Cambria"/>
          <w:b/>
          <w:bCs/>
          <w:noProof/>
          <w:color w:val="365F91"/>
          <w:sz w:val="28"/>
          <w:szCs w:val="28"/>
        </w:rPr>
      </w:pPr>
      <w:r>
        <w:rPr>
          <w:noProof/>
        </w:rPr>
        <w:br w:type="page"/>
      </w:r>
    </w:p>
    <w:p w14:paraId="1CFDE5B6" w14:textId="7A6309CF" w:rsidR="00A70D7F" w:rsidRDefault="00A70D7F" w:rsidP="00A70D7F">
      <w:pPr>
        <w:spacing w:after="0" w:line="240" w:lineRule="auto"/>
      </w:pPr>
    </w:p>
    <w:p w14:paraId="53623754" w14:textId="77777777" w:rsidR="00A70D7F" w:rsidRDefault="00A70D7F" w:rsidP="00A70D7F">
      <w:pPr>
        <w:spacing w:after="0" w:line="240" w:lineRule="auto"/>
      </w:pPr>
    </w:p>
    <w:p w14:paraId="79F184E7" w14:textId="77777777" w:rsidR="00A70D7F" w:rsidRDefault="00A70D7F" w:rsidP="00A70D7F">
      <w:pPr>
        <w:spacing w:after="0" w:line="240" w:lineRule="auto"/>
      </w:pPr>
    </w:p>
    <w:p w14:paraId="418487A1" w14:textId="77777777" w:rsidR="00A70D7F" w:rsidRDefault="00A70D7F" w:rsidP="00A70D7F">
      <w:pPr>
        <w:spacing w:after="0" w:line="240" w:lineRule="auto"/>
      </w:pPr>
    </w:p>
    <w:p w14:paraId="319021FB" w14:textId="77777777" w:rsidR="00A70D7F" w:rsidRDefault="00A70D7F" w:rsidP="00A70D7F">
      <w:pPr>
        <w:spacing w:after="0" w:line="240" w:lineRule="auto"/>
      </w:pPr>
    </w:p>
    <w:p w14:paraId="39E1E57A" w14:textId="77777777" w:rsidR="00AF5A93" w:rsidRDefault="00AF5A93" w:rsidP="00AF5A93">
      <w:pPr>
        <w:spacing w:after="0" w:line="240" w:lineRule="auto"/>
        <w:rPr>
          <w:rFonts w:eastAsia="Times New Roman"/>
          <w:b/>
          <w:bCs/>
          <w:color w:val="008B95"/>
          <w:sz w:val="28"/>
          <w:szCs w:val="28"/>
        </w:rPr>
      </w:pPr>
      <w:r w:rsidRPr="00A70D7F">
        <w:rPr>
          <w:rFonts w:eastAsia="Times New Roman"/>
          <w:b/>
          <w:bCs/>
          <w:color w:val="008B95"/>
          <w:sz w:val="28"/>
          <w:szCs w:val="28"/>
        </w:rPr>
        <w:t xml:space="preserve">Appendix </w:t>
      </w:r>
      <w:r>
        <w:rPr>
          <w:rFonts w:eastAsia="Times New Roman"/>
          <w:b/>
          <w:bCs/>
          <w:color w:val="008B95"/>
          <w:sz w:val="28"/>
          <w:szCs w:val="28"/>
        </w:rPr>
        <w:t>B</w:t>
      </w:r>
    </w:p>
    <w:p w14:paraId="2A2D56E8" w14:textId="77777777" w:rsidR="00AF5A93" w:rsidRDefault="00AF5A93" w:rsidP="00AF5A93">
      <w:pPr>
        <w:spacing w:after="0" w:line="240" w:lineRule="auto"/>
      </w:pPr>
    </w:p>
    <w:p w14:paraId="5F6005DB" w14:textId="29DA791C" w:rsidR="0082176F" w:rsidRPr="00A42801" w:rsidRDefault="0082176F" w:rsidP="0082176F">
      <w:pPr>
        <w:tabs>
          <w:tab w:val="left" w:pos="567"/>
          <w:tab w:val="right" w:pos="8789"/>
        </w:tabs>
        <w:rPr>
          <w:noProof/>
        </w:rPr>
      </w:pPr>
      <w:r>
        <w:rPr>
          <w:noProof/>
        </w:rPr>
        <w:t>D</w:t>
      </w:r>
      <w:r w:rsidRPr="003C5ED0">
        <w:rPr>
          <w:noProof/>
        </w:rPr>
        <w:t>etail</w:t>
      </w:r>
      <w:r>
        <w:rPr>
          <w:noProof/>
        </w:rPr>
        <w:t xml:space="preserve"> of </w:t>
      </w:r>
      <w:r w:rsidRPr="003C5ED0">
        <w:rPr>
          <w:noProof/>
        </w:rPr>
        <w:t>the individual consumptions and costs for each</w:t>
      </w:r>
      <w:r>
        <w:rPr>
          <w:noProof/>
        </w:rPr>
        <w:t xml:space="preserve"> element of the </w:t>
      </w:r>
      <w:r w:rsidR="005D7744">
        <w:rPr>
          <w:noProof/>
        </w:rPr>
        <w:t>20</w:t>
      </w:r>
      <w:r w:rsidR="005D7744" w:rsidRPr="005D7744">
        <w:rPr>
          <w:noProof/>
          <w:color w:val="FF0000"/>
        </w:rPr>
        <w:t xml:space="preserve">XX/XX </w:t>
      </w:r>
      <w:r>
        <w:rPr>
          <w:noProof/>
        </w:rPr>
        <w:t>carbon footprint.</w:t>
      </w:r>
    </w:p>
    <w:p w14:paraId="286BD71A" w14:textId="005BDDFE" w:rsidR="00AF5A93" w:rsidRDefault="00AF5A93" w:rsidP="00AF5A93">
      <w:pPr>
        <w:spacing w:after="0" w:line="240" w:lineRule="auto"/>
      </w:pPr>
    </w:p>
    <w:p w14:paraId="68D4C29E" w14:textId="1E1826BF" w:rsidR="00AF5A93" w:rsidRDefault="00AF5A93" w:rsidP="00AF5A93">
      <w:pPr>
        <w:pStyle w:val="Caption"/>
        <w:keepNext/>
      </w:pP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677"/>
        <w:gridCol w:w="2400"/>
        <w:gridCol w:w="2056"/>
      </w:tblGrid>
      <w:tr w:rsidR="005D7744" w:rsidRPr="004F4684" w14:paraId="1AE16CED" w14:textId="4BEEA21B" w:rsidTr="005D7744">
        <w:trPr>
          <w:trHeight w:val="451"/>
          <w:jc w:val="center"/>
        </w:trPr>
        <w:tc>
          <w:tcPr>
            <w:tcW w:w="4677" w:type="dxa"/>
            <w:tcBorders>
              <w:top w:val="single" w:sz="8" w:space="0" w:color="7BA0CD"/>
              <w:left w:val="single" w:sz="8" w:space="0" w:color="7BA0CD"/>
              <w:bottom w:val="single" w:sz="8" w:space="0" w:color="7BA0CD"/>
              <w:right w:val="nil"/>
            </w:tcBorders>
            <w:shd w:val="clear" w:color="auto" w:fill="4F81BD"/>
          </w:tcPr>
          <w:p w14:paraId="453B1F49" w14:textId="77777777" w:rsidR="005D7744" w:rsidRPr="004F4684" w:rsidRDefault="005D7744" w:rsidP="007E40E4">
            <w:pPr>
              <w:rPr>
                <w:b/>
                <w:bCs/>
                <w:iCs/>
                <w:color w:val="FFFFFF"/>
                <w:szCs w:val="20"/>
                <w:lang w:eastAsia="x-none"/>
              </w:rPr>
            </w:pPr>
            <w:r w:rsidRPr="004F4684">
              <w:rPr>
                <w:b/>
                <w:bCs/>
                <w:iCs/>
                <w:color w:val="FFFFFF"/>
                <w:szCs w:val="20"/>
                <w:lang w:eastAsia="x-none"/>
              </w:rPr>
              <w:t>Category</w:t>
            </w:r>
          </w:p>
        </w:tc>
        <w:tc>
          <w:tcPr>
            <w:tcW w:w="2400" w:type="dxa"/>
            <w:tcBorders>
              <w:top w:val="single" w:sz="8" w:space="0" w:color="7BA0CD"/>
              <w:left w:val="nil"/>
              <w:bottom w:val="single" w:sz="8" w:space="0" w:color="7BA0CD"/>
              <w:right w:val="single" w:sz="8" w:space="0" w:color="7BA0CD"/>
            </w:tcBorders>
            <w:shd w:val="clear" w:color="auto" w:fill="4F81BD"/>
          </w:tcPr>
          <w:p w14:paraId="082BFEFA" w14:textId="3D64F0FA" w:rsidR="005D7744" w:rsidRPr="004F4684" w:rsidRDefault="005D7744" w:rsidP="005D7744">
            <w:pPr>
              <w:jc w:val="center"/>
              <w:rPr>
                <w:b/>
                <w:bCs/>
                <w:iCs/>
                <w:color w:val="FFFFFF"/>
                <w:szCs w:val="20"/>
                <w:lang w:eastAsia="x-none"/>
              </w:rPr>
            </w:pPr>
            <w:r>
              <w:rPr>
                <w:b/>
                <w:bCs/>
                <w:iCs/>
                <w:color w:val="FFFFFF"/>
                <w:szCs w:val="20"/>
                <w:lang w:eastAsia="x-none"/>
              </w:rPr>
              <w:t>Carbon Footprint</w:t>
            </w:r>
          </w:p>
        </w:tc>
        <w:tc>
          <w:tcPr>
            <w:tcW w:w="2056" w:type="dxa"/>
            <w:tcBorders>
              <w:top w:val="single" w:sz="8" w:space="0" w:color="7BA0CD"/>
              <w:left w:val="nil"/>
              <w:bottom w:val="single" w:sz="8" w:space="0" w:color="7BA0CD"/>
              <w:right w:val="single" w:sz="8" w:space="0" w:color="7BA0CD"/>
            </w:tcBorders>
            <w:shd w:val="clear" w:color="auto" w:fill="4F81BD"/>
          </w:tcPr>
          <w:p w14:paraId="1CCDD694" w14:textId="1E0CA1F6" w:rsidR="005D7744" w:rsidRDefault="005D7744" w:rsidP="005D7744">
            <w:pPr>
              <w:jc w:val="center"/>
              <w:rPr>
                <w:b/>
                <w:bCs/>
                <w:iCs/>
                <w:color w:val="FFFFFF"/>
                <w:szCs w:val="20"/>
                <w:lang w:eastAsia="x-none"/>
              </w:rPr>
            </w:pPr>
            <w:r>
              <w:rPr>
                <w:b/>
                <w:bCs/>
                <w:iCs/>
                <w:color w:val="FFFFFF"/>
                <w:szCs w:val="20"/>
                <w:lang w:eastAsia="x-none"/>
              </w:rPr>
              <w:t>Cost</w:t>
            </w:r>
          </w:p>
        </w:tc>
      </w:tr>
      <w:tr w:rsidR="005D7744" w:rsidRPr="004F4684" w14:paraId="0689B3F7" w14:textId="1FADAD68" w:rsidTr="005D7744">
        <w:trPr>
          <w:trHeight w:val="451"/>
          <w:jc w:val="center"/>
        </w:trPr>
        <w:tc>
          <w:tcPr>
            <w:tcW w:w="4677" w:type="dxa"/>
            <w:tcBorders>
              <w:right w:val="nil"/>
            </w:tcBorders>
            <w:shd w:val="clear" w:color="auto" w:fill="D3DFEE"/>
          </w:tcPr>
          <w:p w14:paraId="551C8B1A" w14:textId="35B64877" w:rsidR="005D7744" w:rsidRPr="004F4684" w:rsidRDefault="005D7744" w:rsidP="007E40E4">
            <w:pPr>
              <w:rPr>
                <w:b/>
                <w:bCs/>
                <w:iCs/>
                <w:szCs w:val="20"/>
                <w:lang w:eastAsia="x-none"/>
              </w:rPr>
            </w:pPr>
            <w:r>
              <w:rPr>
                <w:b/>
                <w:bCs/>
                <w:iCs/>
                <w:szCs w:val="20"/>
                <w:lang w:eastAsia="x-none"/>
              </w:rPr>
              <w:t xml:space="preserve">Grid </w:t>
            </w:r>
            <w:r w:rsidRPr="004F4684">
              <w:rPr>
                <w:b/>
                <w:bCs/>
                <w:iCs/>
                <w:szCs w:val="20"/>
                <w:lang w:eastAsia="x-none"/>
              </w:rPr>
              <w:t>Electricity</w:t>
            </w:r>
          </w:p>
        </w:tc>
        <w:tc>
          <w:tcPr>
            <w:tcW w:w="2400" w:type="dxa"/>
            <w:tcBorders>
              <w:left w:val="nil"/>
            </w:tcBorders>
            <w:shd w:val="clear" w:color="auto" w:fill="D3DFEE"/>
          </w:tcPr>
          <w:p w14:paraId="43113777" w14:textId="71B1AE48" w:rsidR="005D7744" w:rsidRPr="004F4684" w:rsidRDefault="005D7744" w:rsidP="005D7744">
            <w:pPr>
              <w:jc w:val="center"/>
              <w:rPr>
                <w:bCs/>
                <w:iCs/>
                <w:szCs w:val="20"/>
                <w:lang w:eastAsia="x-none"/>
              </w:rPr>
            </w:pPr>
            <w:r w:rsidRPr="00AF5A93">
              <w:rPr>
                <w:color w:val="FF0000"/>
                <w:lang w:val="en-US"/>
              </w:rPr>
              <w:t>XX</w:t>
            </w:r>
            <w:r w:rsidRPr="004F4684">
              <w:rPr>
                <w:bCs/>
                <w:iCs/>
                <w:szCs w:val="20"/>
                <w:lang w:eastAsia="x-none"/>
              </w:rPr>
              <w:t xml:space="preserve"> kgCO</w:t>
            </w:r>
            <w:r w:rsidRPr="004F4684">
              <w:rPr>
                <w:bCs/>
                <w:iCs/>
                <w:szCs w:val="20"/>
                <w:vertAlign w:val="subscript"/>
                <w:lang w:eastAsia="x-none"/>
              </w:rPr>
              <w:t>2</w:t>
            </w:r>
            <w:r>
              <w:rPr>
                <w:bCs/>
                <w:iCs/>
                <w:szCs w:val="20"/>
                <w:lang w:eastAsia="x-none"/>
              </w:rPr>
              <w:t>e</w:t>
            </w:r>
          </w:p>
        </w:tc>
        <w:tc>
          <w:tcPr>
            <w:tcW w:w="2056" w:type="dxa"/>
            <w:tcBorders>
              <w:left w:val="nil"/>
            </w:tcBorders>
            <w:shd w:val="clear" w:color="auto" w:fill="D3DFEE"/>
          </w:tcPr>
          <w:p w14:paraId="64E226C0" w14:textId="12F315B4"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3BEAF8CB" w14:textId="52F587E3" w:rsidTr="005D7744">
        <w:trPr>
          <w:trHeight w:val="470"/>
          <w:jc w:val="center"/>
        </w:trPr>
        <w:tc>
          <w:tcPr>
            <w:tcW w:w="4677" w:type="dxa"/>
            <w:tcBorders>
              <w:right w:val="nil"/>
            </w:tcBorders>
          </w:tcPr>
          <w:p w14:paraId="6BC9B523" w14:textId="77777777" w:rsidR="005D7744" w:rsidRPr="004F4684" w:rsidRDefault="005D7744" w:rsidP="007E40E4">
            <w:pPr>
              <w:rPr>
                <w:b/>
                <w:bCs/>
                <w:iCs/>
                <w:szCs w:val="20"/>
                <w:lang w:eastAsia="x-none"/>
              </w:rPr>
            </w:pPr>
            <w:r w:rsidRPr="004F4684">
              <w:rPr>
                <w:b/>
                <w:bCs/>
                <w:iCs/>
                <w:szCs w:val="20"/>
                <w:lang w:eastAsia="x-none"/>
              </w:rPr>
              <w:t>Natural gas</w:t>
            </w:r>
          </w:p>
        </w:tc>
        <w:tc>
          <w:tcPr>
            <w:tcW w:w="2400" w:type="dxa"/>
            <w:tcBorders>
              <w:left w:val="nil"/>
            </w:tcBorders>
          </w:tcPr>
          <w:p w14:paraId="3436F893" w14:textId="6AB3E75B"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306AFE23" w14:textId="496A5058"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56CCA898" w14:textId="13A4430F" w:rsidTr="005D7744">
        <w:trPr>
          <w:trHeight w:val="451"/>
          <w:jc w:val="center"/>
        </w:trPr>
        <w:tc>
          <w:tcPr>
            <w:tcW w:w="4677" w:type="dxa"/>
            <w:tcBorders>
              <w:right w:val="nil"/>
            </w:tcBorders>
            <w:shd w:val="clear" w:color="auto" w:fill="D3DFEE"/>
          </w:tcPr>
          <w:p w14:paraId="405751F9" w14:textId="77777777" w:rsidR="005D7744" w:rsidRPr="004F4684" w:rsidRDefault="005D7744" w:rsidP="007E40E4">
            <w:pPr>
              <w:rPr>
                <w:b/>
                <w:bCs/>
                <w:iCs/>
                <w:szCs w:val="20"/>
                <w:lang w:eastAsia="x-none"/>
              </w:rPr>
            </w:pPr>
            <w:r w:rsidRPr="004F4684">
              <w:rPr>
                <w:b/>
                <w:bCs/>
                <w:iCs/>
                <w:szCs w:val="20"/>
                <w:lang w:eastAsia="x-none"/>
              </w:rPr>
              <w:t>Gas oil</w:t>
            </w:r>
          </w:p>
        </w:tc>
        <w:tc>
          <w:tcPr>
            <w:tcW w:w="2400" w:type="dxa"/>
            <w:tcBorders>
              <w:left w:val="nil"/>
            </w:tcBorders>
            <w:shd w:val="clear" w:color="auto" w:fill="D3DFEE"/>
          </w:tcPr>
          <w:p w14:paraId="70F08935" w14:textId="5987F499"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shd w:val="clear" w:color="auto" w:fill="D3DFEE"/>
          </w:tcPr>
          <w:p w14:paraId="1FAD4EB9" w14:textId="0E991B9C"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73013E5F" w14:textId="56B1D27E" w:rsidTr="005D7744">
        <w:trPr>
          <w:trHeight w:val="470"/>
          <w:jc w:val="center"/>
        </w:trPr>
        <w:tc>
          <w:tcPr>
            <w:tcW w:w="4677" w:type="dxa"/>
            <w:tcBorders>
              <w:right w:val="nil"/>
            </w:tcBorders>
            <w:vAlign w:val="bottom"/>
          </w:tcPr>
          <w:p w14:paraId="046CB01B" w14:textId="77777777" w:rsidR="005D7744" w:rsidRPr="004F4684" w:rsidRDefault="005D7744" w:rsidP="007E40E4">
            <w:pPr>
              <w:rPr>
                <w:b/>
                <w:bCs/>
                <w:iCs/>
                <w:szCs w:val="20"/>
                <w:lang w:eastAsia="x-none"/>
              </w:rPr>
            </w:pPr>
            <w:r w:rsidRPr="004F4684">
              <w:rPr>
                <w:b/>
                <w:bCs/>
                <w:iCs/>
                <w:szCs w:val="20"/>
                <w:lang w:eastAsia="x-none"/>
              </w:rPr>
              <w:t>Diesel (retail station biofuel blend)</w:t>
            </w:r>
          </w:p>
        </w:tc>
        <w:tc>
          <w:tcPr>
            <w:tcW w:w="2400" w:type="dxa"/>
            <w:tcBorders>
              <w:left w:val="nil"/>
            </w:tcBorders>
          </w:tcPr>
          <w:p w14:paraId="58ACA9F7" w14:textId="7E5216DA"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7EE509F4" w14:textId="22C4E8C5"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0EDA0D1A" w14:textId="33BBE235" w:rsidTr="005D7744">
        <w:trPr>
          <w:trHeight w:val="470"/>
          <w:jc w:val="center"/>
        </w:trPr>
        <w:tc>
          <w:tcPr>
            <w:tcW w:w="4677" w:type="dxa"/>
            <w:tcBorders>
              <w:right w:val="nil"/>
            </w:tcBorders>
            <w:shd w:val="clear" w:color="auto" w:fill="D3DFEE"/>
            <w:vAlign w:val="bottom"/>
          </w:tcPr>
          <w:p w14:paraId="11C2B3F5" w14:textId="77777777" w:rsidR="005D7744" w:rsidRPr="004F4684" w:rsidRDefault="005D7744" w:rsidP="007E40E4">
            <w:pPr>
              <w:rPr>
                <w:b/>
                <w:bCs/>
                <w:iCs/>
                <w:szCs w:val="20"/>
                <w:lang w:eastAsia="x-none"/>
              </w:rPr>
            </w:pPr>
            <w:r w:rsidRPr="004F4684">
              <w:rPr>
                <w:b/>
                <w:bCs/>
                <w:iCs/>
                <w:szCs w:val="20"/>
                <w:lang w:eastAsia="x-none"/>
              </w:rPr>
              <w:t>Petrol (retail station biofuel blend)</w:t>
            </w:r>
          </w:p>
        </w:tc>
        <w:tc>
          <w:tcPr>
            <w:tcW w:w="2400" w:type="dxa"/>
            <w:tcBorders>
              <w:left w:val="nil"/>
            </w:tcBorders>
            <w:shd w:val="clear" w:color="auto" w:fill="D3DFEE"/>
          </w:tcPr>
          <w:p w14:paraId="757E71A0" w14:textId="71B8A2FA"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shd w:val="clear" w:color="auto" w:fill="D3DFEE"/>
          </w:tcPr>
          <w:p w14:paraId="49E1DBCD" w14:textId="772290C6"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6E591FDA" w14:textId="78BA2B6D" w:rsidTr="005D7744">
        <w:trPr>
          <w:trHeight w:val="470"/>
          <w:jc w:val="center"/>
        </w:trPr>
        <w:tc>
          <w:tcPr>
            <w:tcW w:w="4677" w:type="dxa"/>
            <w:tcBorders>
              <w:right w:val="nil"/>
            </w:tcBorders>
            <w:vAlign w:val="bottom"/>
          </w:tcPr>
          <w:p w14:paraId="5E35493A" w14:textId="77777777" w:rsidR="005D7744" w:rsidRPr="004F4684" w:rsidRDefault="005D7744" w:rsidP="007E40E4">
            <w:pPr>
              <w:rPr>
                <w:b/>
                <w:bCs/>
                <w:iCs/>
                <w:szCs w:val="20"/>
                <w:lang w:eastAsia="x-none"/>
              </w:rPr>
            </w:pPr>
            <w:r w:rsidRPr="004F4684">
              <w:rPr>
                <w:b/>
                <w:bCs/>
                <w:iCs/>
                <w:szCs w:val="20"/>
                <w:lang w:eastAsia="x-none"/>
              </w:rPr>
              <w:t>Industrial mobile machinery (gas oil or ‘red diesel’)</w:t>
            </w:r>
          </w:p>
        </w:tc>
        <w:tc>
          <w:tcPr>
            <w:tcW w:w="2400" w:type="dxa"/>
            <w:tcBorders>
              <w:left w:val="nil"/>
            </w:tcBorders>
          </w:tcPr>
          <w:p w14:paraId="3D472B69" w14:textId="6E1A6D54"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1920DA47" w14:textId="0418F983"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08F3CB6C" w14:textId="1C629C01" w:rsidTr="005D7744">
        <w:trPr>
          <w:trHeight w:val="470"/>
          <w:jc w:val="center"/>
        </w:trPr>
        <w:tc>
          <w:tcPr>
            <w:tcW w:w="4677" w:type="dxa"/>
            <w:tcBorders>
              <w:right w:val="nil"/>
            </w:tcBorders>
            <w:shd w:val="clear" w:color="auto" w:fill="D3DFEE"/>
            <w:vAlign w:val="bottom"/>
          </w:tcPr>
          <w:p w14:paraId="6C27DDB0" w14:textId="77777777" w:rsidR="005D7744" w:rsidRPr="004F4684" w:rsidRDefault="005D7744" w:rsidP="007E40E4">
            <w:pPr>
              <w:rPr>
                <w:b/>
                <w:bCs/>
                <w:iCs/>
                <w:szCs w:val="20"/>
                <w:lang w:eastAsia="x-none"/>
              </w:rPr>
            </w:pPr>
            <w:r w:rsidRPr="004F4684">
              <w:rPr>
                <w:b/>
                <w:bCs/>
                <w:iCs/>
                <w:szCs w:val="20"/>
                <w:lang w:eastAsia="x-none"/>
              </w:rPr>
              <w:t>Average van up to 3.5 tonne</w:t>
            </w:r>
          </w:p>
        </w:tc>
        <w:tc>
          <w:tcPr>
            <w:tcW w:w="2400" w:type="dxa"/>
            <w:tcBorders>
              <w:left w:val="nil"/>
            </w:tcBorders>
            <w:shd w:val="clear" w:color="auto" w:fill="D3DFEE"/>
          </w:tcPr>
          <w:p w14:paraId="50708D91" w14:textId="05B47141"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shd w:val="clear" w:color="auto" w:fill="D3DFEE"/>
          </w:tcPr>
          <w:p w14:paraId="0E078D69" w14:textId="4D28DA8D"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32F29980" w14:textId="52C8ADB7" w:rsidTr="005D7744">
        <w:trPr>
          <w:trHeight w:val="470"/>
          <w:jc w:val="center"/>
        </w:trPr>
        <w:tc>
          <w:tcPr>
            <w:tcW w:w="4677" w:type="dxa"/>
            <w:tcBorders>
              <w:right w:val="nil"/>
            </w:tcBorders>
            <w:vAlign w:val="bottom"/>
          </w:tcPr>
          <w:p w14:paraId="0BCF9640" w14:textId="77777777" w:rsidR="005D7744" w:rsidRPr="004F4684" w:rsidRDefault="005D7744" w:rsidP="007E40E4">
            <w:pPr>
              <w:rPr>
                <w:b/>
                <w:bCs/>
                <w:iCs/>
                <w:szCs w:val="20"/>
                <w:lang w:eastAsia="x-none"/>
              </w:rPr>
            </w:pPr>
            <w:r w:rsidRPr="004F4684">
              <w:rPr>
                <w:b/>
                <w:bCs/>
                <w:iCs/>
                <w:szCs w:val="20"/>
                <w:lang w:eastAsia="x-none"/>
              </w:rPr>
              <w:t>Large diesel car, over 2.0 litre</w:t>
            </w:r>
          </w:p>
        </w:tc>
        <w:tc>
          <w:tcPr>
            <w:tcW w:w="2400" w:type="dxa"/>
            <w:tcBorders>
              <w:left w:val="nil"/>
            </w:tcBorders>
          </w:tcPr>
          <w:p w14:paraId="35C3C894" w14:textId="4A3091D8"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77BD24A3" w14:textId="33552366"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21EC55D0" w14:textId="2E337548" w:rsidTr="005D7744">
        <w:trPr>
          <w:trHeight w:val="470"/>
          <w:jc w:val="center"/>
        </w:trPr>
        <w:tc>
          <w:tcPr>
            <w:tcW w:w="4677" w:type="dxa"/>
            <w:tcBorders>
              <w:right w:val="nil"/>
            </w:tcBorders>
            <w:shd w:val="clear" w:color="auto" w:fill="D3DFEE"/>
            <w:vAlign w:val="bottom"/>
          </w:tcPr>
          <w:p w14:paraId="1FF7A522" w14:textId="77777777" w:rsidR="005D7744" w:rsidRPr="004F4684" w:rsidRDefault="005D7744" w:rsidP="007E40E4">
            <w:pPr>
              <w:rPr>
                <w:b/>
                <w:bCs/>
                <w:iCs/>
                <w:szCs w:val="20"/>
                <w:lang w:eastAsia="x-none"/>
              </w:rPr>
            </w:pPr>
            <w:r w:rsidRPr="004F4684">
              <w:rPr>
                <w:b/>
                <w:bCs/>
                <w:iCs/>
                <w:szCs w:val="20"/>
                <w:lang w:eastAsia="x-none"/>
              </w:rPr>
              <w:t>Medium petrol car, from 1.4 - 2.0 litres</w:t>
            </w:r>
          </w:p>
        </w:tc>
        <w:tc>
          <w:tcPr>
            <w:tcW w:w="2400" w:type="dxa"/>
            <w:tcBorders>
              <w:left w:val="nil"/>
            </w:tcBorders>
            <w:shd w:val="clear" w:color="auto" w:fill="D3DFEE"/>
          </w:tcPr>
          <w:p w14:paraId="7A86D6D3" w14:textId="7A751FD6"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shd w:val="clear" w:color="auto" w:fill="D3DFEE"/>
          </w:tcPr>
          <w:p w14:paraId="07270C93" w14:textId="643BC12A"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2D181AB6" w14:textId="001A0679" w:rsidTr="005D7744">
        <w:trPr>
          <w:trHeight w:val="470"/>
          <w:jc w:val="center"/>
        </w:trPr>
        <w:tc>
          <w:tcPr>
            <w:tcW w:w="4677" w:type="dxa"/>
            <w:tcBorders>
              <w:right w:val="nil"/>
            </w:tcBorders>
          </w:tcPr>
          <w:p w14:paraId="02A4DB77" w14:textId="77777777" w:rsidR="005D7744" w:rsidRPr="004F4684" w:rsidRDefault="005D7744" w:rsidP="007E40E4">
            <w:pPr>
              <w:rPr>
                <w:b/>
                <w:bCs/>
                <w:iCs/>
                <w:szCs w:val="20"/>
                <w:lang w:eastAsia="x-none"/>
              </w:rPr>
            </w:pPr>
            <w:r w:rsidRPr="004F4684">
              <w:rPr>
                <w:b/>
                <w:bCs/>
                <w:iCs/>
                <w:szCs w:val="20"/>
                <w:lang w:eastAsia="x-none"/>
              </w:rPr>
              <w:t>Waste (black stream domestic landfill)</w:t>
            </w:r>
          </w:p>
        </w:tc>
        <w:tc>
          <w:tcPr>
            <w:tcW w:w="2400" w:type="dxa"/>
            <w:tcBorders>
              <w:left w:val="nil"/>
            </w:tcBorders>
          </w:tcPr>
          <w:p w14:paraId="098421FA" w14:textId="663FC414" w:rsidR="005D7744" w:rsidRPr="004F4684" w:rsidRDefault="005D7744" w:rsidP="005D7744">
            <w:pPr>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017703BD" w14:textId="636E628A" w:rsidR="005D7744" w:rsidRPr="00AF5A93" w:rsidRDefault="005D7744" w:rsidP="005D7744">
            <w:pPr>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10914934" w14:textId="4DD70A7B" w:rsidTr="005D7744">
        <w:trPr>
          <w:trHeight w:val="470"/>
          <w:jc w:val="center"/>
        </w:trPr>
        <w:tc>
          <w:tcPr>
            <w:tcW w:w="4677" w:type="dxa"/>
            <w:tcBorders>
              <w:right w:val="nil"/>
            </w:tcBorders>
            <w:shd w:val="clear" w:color="auto" w:fill="D3DFEE"/>
          </w:tcPr>
          <w:p w14:paraId="10C58D01" w14:textId="77777777" w:rsidR="005D7744" w:rsidRPr="004F4684" w:rsidRDefault="005D7744" w:rsidP="007E40E4">
            <w:pPr>
              <w:rPr>
                <w:b/>
                <w:bCs/>
                <w:iCs/>
                <w:szCs w:val="20"/>
                <w:lang w:eastAsia="x-none"/>
              </w:rPr>
            </w:pPr>
            <w:r w:rsidRPr="004F4684">
              <w:rPr>
                <w:b/>
                <w:bCs/>
                <w:iCs/>
                <w:szCs w:val="20"/>
                <w:lang w:eastAsia="x-none"/>
              </w:rPr>
              <w:t>Water supply</w:t>
            </w:r>
          </w:p>
        </w:tc>
        <w:tc>
          <w:tcPr>
            <w:tcW w:w="2400" w:type="dxa"/>
            <w:tcBorders>
              <w:left w:val="nil"/>
            </w:tcBorders>
            <w:shd w:val="clear" w:color="auto" w:fill="D3DFEE"/>
          </w:tcPr>
          <w:p w14:paraId="05BF223E" w14:textId="64237B94" w:rsidR="005D7744" w:rsidRPr="004F4684" w:rsidRDefault="005D7744" w:rsidP="005D7744">
            <w:pPr>
              <w:keepNext/>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shd w:val="clear" w:color="auto" w:fill="D3DFEE"/>
          </w:tcPr>
          <w:p w14:paraId="4DB9E7F6" w14:textId="1CC732C2" w:rsidR="005D7744" w:rsidRPr="00AF5A93" w:rsidRDefault="005D7744" w:rsidP="005D7744">
            <w:pPr>
              <w:keepNext/>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r w:rsidR="005D7744" w:rsidRPr="004F4684" w14:paraId="7264138D" w14:textId="7004AE44" w:rsidTr="005D7744">
        <w:trPr>
          <w:trHeight w:val="470"/>
          <w:jc w:val="center"/>
        </w:trPr>
        <w:tc>
          <w:tcPr>
            <w:tcW w:w="4677" w:type="dxa"/>
            <w:tcBorders>
              <w:right w:val="nil"/>
            </w:tcBorders>
          </w:tcPr>
          <w:p w14:paraId="30B21337" w14:textId="77777777" w:rsidR="005D7744" w:rsidRPr="004F4684" w:rsidRDefault="005D7744" w:rsidP="007E40E4">
            <w:pPr>
              <w:rPr>
                <w:b/>
                <w:bCs/>
                <w:iCs/>
                <w:szCs w:val="20"/>
                <w:lang w:eastAsia="x-none"/>
              </w:rPr>
            </w:pPr>
            <w:r w:rsidRPr="004F4684">
              <w:rPr>
                <w:b/>
                <w:bCs/>
                <w:iCs/>
                <w:szCs w:val="20"/>
                <w:lang w:eastAsia="x-none"/>
              </w:rPr>
              <w:t>Wastewater supply</w:t>
            </w:r>
          </w:p>
        </w:tc>
        <w:tc>
          <w:tcPr>
            <w:tcW w:w="2400" w:type="dxa"/>
            <w:tcBorders>
              <w:left w:val="nil"/>
            </w:tcBorders>
          </w:tcPr>
          <w:p w14:paraId="3A97F378" w14:textId="4446BF4E" w:rsidR="005D7744" w:rsidRPr="004F4684" w:rsidRDefault="005D7744" w:rsidP="005D7744">
            <w:pPr>
              <w:keepNext/>
              <w:jc w:val="center"/>
              <w:rPr>
                <w:bCs/>
                <w:iCs/>
                <w:szCs w:val="20"/>
                <w:lang w:eastAsia="x-none"/>
              </w:rPr>
            </w:pPr>
            <w:r w:rsidRPr="000E5CF9">
              <w:rPr>
                <w:color w:val="FF0000"/>
                <w:lang w:val="en-US"/>
              </w:rPr>
              <w:t>XX</w:t>
            </w:r>
            <w:r w:rsidRPr="000E5CF9">
              <w:rPr>
                <w:bCs/>
                <w:iCs/>
                <w:szCs w:val="20"/>
                <w:lang w:eastAsia="x-none"/>
              </w:rPr>
              <w:t xml:space="preserve"> kgCO</w:t>
            </w:r>
            <w:r w:rsidRPr="000E5CF9">
              <w:rPr>
                <w:bCs/>
                <w:iCs/>
                <w:szCs w:val="20"/>
                <w:vertAlign w:val="subscript"/>
                <w:lang w:eastAsia="x-none"/>
              </w:rPr>
              <w:t>2</w:t>
            </w:r>
            <w:r w:rsidRPr="000E5CF9">
              <w:rPr>
                <w:bCs/>
                <w:iCs/>
                <w:szCs w:val="20"/>
                <w:lang w:eastAsia="x-none"/>
              </w:rPr>
              <w:t>e</w:t>
            </w:r>
          </w:p>
        </w:tc>
        <w:tc>
          <w:tcPr>
            <w:tcW w:w="2056" w:type="dxa"/>
            <w:tcBorders>
              <w:left w:val="nil"/>
            </w:tcBorders>
          </w:tcPr>
          <w:p w14:paraId="7E9E681A" w14:textId="20F30229" w:rsidR="005D7744" w:rsidRPr="00AF5A93" w:rsidRDefault="005D7744" w:rsidP="005D7744">
            <w:pPr>
              <w:keepNext/>
              <w:jc w:val="center"/>
              <w:rPr>
                <w:color w:val="FF0000"/>
                <w:lang w:val="en-US"/>
              </w:rPr>
            </w:pPr>
            <w:r w:rsidRPr="005D7744">
              <w:rPr>
                <w:color w:val="auto"/>
                <w:lang w:val="en-US"/>
              </w:rPr>
              <w:t>£</w:t>
            </w:r>
            <w:r>
              <w:rPr>
                <w:color w:val="FF0000"/>
                <w:lang w:val="en-US"/>
              </w:rPr>
              <w:t xml:space="preserve"> </w:t>
            </w:r>
            <w:r w:rsidRPr="00AF5A93">
              <w:rPr>
                <w:color w:val="FF0000"/>
                <w:lang w:val="en-US"/>
              </w:rPr>
              <w:t>XX</w:t>
            </w:r>
          </w:p>
        </w:tc>
      </w:tr>
    </w:tbl>
    <w:p w14:paraId="044EFF5D" w14:textId="77777777" w:rsidR="00AF5A93" w:rsidRDefault="00AF5A93" w:rsidP="00AF5A93"/>
    <w:p w14:paraId="65A73EEA" w14:textId="77777777" w:rsidR="00AF5A93" w:rsidRDefault="00AF5A93" w:rsidP="00AF5A93">
      <w:pPr>
        <w:pStyle w:val="NoSpacing"/>
        <w:rPr>
          <w:rFonts w:ascii="Verdana" w:hAnsi="Verdana"/>
          <w:color w:val="000000"/>
        </w:rPr>
      </w:pPr>
    </w:p>
    <w:p w14:paraId="5C2596AF" w14:textId="77777777" w:rsidR="00AF5A93" w:rsidRDefault="00AF5A93" w:rsidP="00AF5A93"/>
    <w:p w14:paraId="2912A532" w14:textId="77777777" w:rsidR="00AF5A93" w:rsidRDefault="00AF5A93" w:rsidP="00AF5A93"/>
    <w:p w14:paraId="7621A925" w14:textId="13772E3D" w:rsidR="00AF5A93" w:rsidRDefault="00AF5A93">
      <w:pPr>
        <w:spacing w:after="0" w:line="240" w:lineRule="auto"/>
      </w:pPr>
      <w:r>
        <w:br w:type="page"/>
      </w:r>
    </w:p>
    <w:p w14:paraId="5E359833" w14:textId="0C5A9119" w:rsidR="00AF5A93" w:rsidRDefault="00AF5A93">
      <w:pPr>
        <w:spacing w:after="0" w:line="240" w:lineRule="auto"/>
      </w:pPr>
    </w:p>
    <w:p w14:paraId="1C1A0152" w14:textId="4AED6634" w:rsidR="00371C6E" w:rsidRDefault="00AF5A93" w:rsidP="00371C6E">
      <w:pPr>
        <w:spacing w:after="0" w:line="240" w:lineRule="auto"/>
        <w:rPr>
          <w:rFonts w:eastAsia="Times New Roman"/>
          <w:b/>
          <w:bCs/>
          <w:color w:val="008B95"/>
          <w:sz w:val="28"/>
          <w:szCs w:val="28"/>
        </w:rPr>
      </w:pPr>
      <w:r w:rsidRPr="00A70D7F">
        <w:rPr>
          <w:rFonts w:eastAsia="Times New Roman"/>
          <w:b/>
          <w:bCs/>
          <w:color w:val="008B95"/>
          <w:sz w:val="28"/>
          <w:szCs w:val="28"/>
        </w:rPr>
        <w:t xml:space="preserve">Appendix </w:t>
      </w:r>
      <w:r w:rsidR="005D7744">
        <w:rPr>
          <w:rFonts w:eastAsia="Times New Roman"/>
          <w:b/>
          <w:bCs/>
          <w:color w:val="008B95"/>
          <w:sz w:val="28"/>
          <w:szCs w:val="28"/>
        </w:rPr>
        <w:t>C</w:t>
      </w:r>
    </w:p>
    <w:p w14:paraId="2CB17AC9" w14:textId="77777777" w:rsidR="00371C6E" w:rsidRDefault="00371C6E" w:rsidP="00371C6E">
      <w:pPr>
        <w:spacing w:after="0" w:line="240" w:lineRule="auto"/>
      </w:pPr>
    </w:p>
    <w:p w14:paraId="2FC03C40" w14:textId="29701651" w:rsidR="00371C6E" w:rsidRDefault="00371C6E" w:rsidP="00371C6E">
      <w:pPr>
        <w:spacing w:after="0" w:line="240" w:lineRule="auto"/>
      </w:pPr>
      <w:r>
        <w:t>Summary of Pro</w:t>
      </w:r>
      <w:r w:rsidR="005D7744">
        <w:t xml:space="preserve">jects </w:t>
      </w:r>
    </w:p>
    <w:p w14:paraId="6AE78538" w14:textId="77777777" w:rsidR="00AF5A93" w:rsidRDefault="00AF5A93" w:rsidP="00A70D7F">
      <w:pPr>
        <w:spacing w:after="0" w:line="240" w:lineRule="auto"/>
      </w:pPr>
    </w:p>
    <w:p w14:paraId="7A0CC3FC" w14:textId="77777777" w:rsidR="00371C6E" w:rsidRDefault="00371C6E" w:rsidP="00A70D7F">
      <w:pPr>
        <w:spacing w:after="0" w:line="240" w:lineRule="auto"/>
      </w:pPr>
    </w:p>
    <w:p w14:paraId="56C798A6" w14:textId="77777777" w:rsidR="00371C6E" w:rsidRDefault="00371C6E" w:rsidP="00A70D7F">
      <w:pPr>
        <w:spacing w:after="0" w:line="240" w:lineRule="auto"/>
      </w:pPr>
    </w:p>
    <w:p w14:paraId="1726E591" w14:textId="3875345E" w:rsidR="00371C6E" w:rsidRDefault="00371C6E">
      <w:pPr>
        <w:spacing w:after="0" w:line="240" w:lineRule="auto"/>
      </w:pPr>
    </w:p>
    <w:sectPr w:rsidR="00371C6E" w:rsidSect="00DE581B">
      <w:headerReference w:type="first" r:id="rId18"/>
      <w:footerReference w:type="first" r:id="rId19"/>
      <w:pgSz w:w="11907" w:h="16839" w:code="9"/>
      <w:pgMar w:top="1560" w:right="1134" w:bottom="1276"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71F60" w14:textId="77777777" w:rsidR="00887C27" w:rsidRDefault="00887C27" w:rsidP="008B6A81">
      <w:pPr>
        <w:spacing w:after="0" w:line="240" w:lineRule="auto"/>
      </w:pPr>
      <w:r>
        <w:separator/>
      </w:r>
    </w:p>
  </w:endnote>
  <w:endnote w:type="continuationSeparator" w:id="0">
    <w:p w14:paraId="77D58CB7" w14:textId="77777777" w:rsidR="00887C27" w:rsidRDefault="00887C27" w:rsidP="008B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Nova-Light">
    <w:altName w:val="Cambria"/>
    <w:panose1 w:val="00000000000000000000"/>
    <w:charset w:val="4D"/>
    <w:family w:val="auto"/>
    <w:notTrueType/>
    <w:pitch w:val="default"/>
    <w:sig w:usb0="00000003" w:usb1="00000000" w:usb2="00000000" w:usb3="00000000" w:csb0="00000001" w:csb1="00000000"/>
  </w:font>
  <w:font w:name="Bemb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SMe-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146791"/>
      <w:docPartObj>
        <w:docPartGallery w:val="Page Numbers (Bottom of Page)"/>
        <w:docPartUnique/>
      </w:docPartObj>
    </w:sdtPr>
    <w:sdtEndPr>
      <w:rPr>
        <w:noProof/>
      </w:rPr>
    </w:sdtEndPr>
    <w:sdtContent>
      <w:p w14:paraId="0D497847" w14:textId="1E31A6C3" w:rsidR="005D7744" w:rsidRDefault="005D7744">
        <w:pPr>
          <w:pStyle w:val="Footer"/>
          <w:jc w:val="right"/>
        </w:pPr>
        <w:r>
          <w:fldChar w:fldCharType="begin"/>
        </w:r>
        <w:r>
          <w:instrText xml:space="preserve"> PAGE   \* MERGEFORMAT </w:instrText>
        </w:r>
        <w:r>
          <w:fldChar w:fldCharType="separate"/>
        </w:r>
        <w:r w:rsidR="009413F9">
          <w:rPr>
            <w:noProof/>
          </w:rPr>
          <w:t>22</w:t>
        </w:r>
        <w:r>
          <w:rPr>
            <w:noProof/>
          </w:rPr>
          <w:fldChar w:fldCharType="end"/>
        </w:r>
      </w:p>
    </w:sdtContent>
  </w:sdt>
  <w:p w14:paraId="60A3A64B" w14:textId="77777777" w:rsidR="005D7744" w:rsidRDefault="005D7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8" w14:textId="45EE9748" w:rsidR="005D7744" w:rsidRPr="0028317F" w:rsidRDefault="005D7744" w:rsidP="00BF0B08">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6701" w14:textId="77777777" w:rsidR="00887C27" w:rsidRDefault="00887C27" w:rsidP="008B6A81">
      <w:pPr>
        <w:spacing w:after="0" w:line="240" w:lineRule="auto"/>
      </w:pPr>
      <w:r>
        <w:separator/>
      </w:r>
    </w:p>
  </w:footnote>
  <w:footnote w:type="continuationSeparator" w:id="0">
    <w:p w14:paraId="304D3410" w14:textId="77777777" w:rsidR="00887C27" w:rsidRDefault="00887C27" w:rsidP="008B6A81">
      <w:pPr>
        <w:spacing w:after="0" w:line="240" w:lineRule="auto"/>
      </w:pPr>
      <w:r>
        <w:continuationSeparator/>
      </w:r>
    </w:p>
  </w:footnote>
  <w:footnote w:id="1">
    <w:p w14:paraId="1731013C" w14:textId="77777777" w:rsidR="005D7744" w:rsidRPr="007F0B3C" w:rsidRDefault="005D7744" w:rsidP="00280B8F">
      <w:pPr>
        <w:pStyle w:val="FootnoteText"/>
        <w:rPr>
          <w:rFonts w:ascii="Verdana" w:hAnsi="Verdana"/>
        </w:rPr>
      </w:pPr>
      <w:r w:rsidRPr="007F0B3C">
        <w:rPr>
          <w:rStyle w:val="FootnoteReference"/>
          <w:rFonts w:ascii="Verdana" w:hAnsi="Verdana"/>
        </w:rPr>
        <w:footnoteRef/>
      </w:r>
      <w:r w:rsidRPr="007F0B3C">
        <w:rPr>
          <w:rFonts w:ascii="Verdana" w:hAnsi="Verdana"/>
        </w:rPr>
        <w:t xml:space="preserve"> Stern Review Report on the Economics of Climate Change. N Stern, 2006. HM Treasury, London.</w:t>
      </w:r>
    </w:p>
  </w:footnote>
  <w:footnote w:id="2">
    <w:p w14:paraId="0F84C26C" w14:textId="77777777" w:rsidR="005D7744" w:rsidRPr="00DE581B" w:rsidRDefault="005D7744" w:rsidP="00425982">
      <w:pPr>
        <w:pStyle w:val="FootnoteText"/>
        <w:rPr>
          <w:rFonts w:ascii="Verdana" w:hAnsi="Verdana"/>
        </w:rPr>
      </w:pPr>
      <w:r w:rsidRPr="00DE581B">
        <w:rPr>
          <w:rStyle w:val="FootnoteReference"/>
          <w:rFonts w:ascii="Verdana" w:hAnsi="Verdana"/>
        </w:rPr>
        <w:footnoteRef/>
      </w:r>
      <w:r w:rsidRPr="00DE581B">
        <w:rPr>
          <w:rFonts w:ascii="Verdana" w:hAnsi="Verdana"/>
        </w:rPr>
        <w:t xml:space="preserve"> The Greenhouse Gas Protocol: A Corporate Accounting and Reporting Standard Revised Edition, Worlds Resources Institute; World Business Council for Sustainable Development, 2004.</w:t>
      </w:r>
    </w:p>
  </w:footnote>
  <w:footnote w:id="3">
    <w:p w14:paraId="732359EF" w14:textId="77777777" w:rsidR="005D7744" w:rsidRPr="00DE581B" w:rsidRDefault="005D7744" w:rsidP="00425982">
      <w:pPr>
        <w:pStyle w:val="FootnoteText"/>
        <w:rPr>
          <w:rFonts w:ascii="Verdana" w:hAnsi="Verdana"/>
        </w:rPr>
      </w:pPr>
      <w:r w:rsidRPr="00DE581B">
        <w:rPr>
          <w:rStyle w:val="FootnoteReference"/>
          <w:rFonts w:ascii="Verdana" w:hAnsi="Verdana"/>
        </w:rPr>
        <w:footnoteRef/>
      </w:r>
      <w:r w:rsidRPr="00DE581B">
        <w:rPr>
          <w:rFonts w:ascii="Verdana" w:hAnsi="Verdana"/>
        </w:rPr>
        <w:t>http://www.ukconversionfactorscarbonsmart.co.uk/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0F" w14:textId="77777777" w:rsidR="005D7744" w:rsidRPr="007C5D87" w:rsidRDefault="005D7744" w:rsidP="00564513">
    <w:pPr>
      <w:pStyle w:val="Headereven"/>
      <w:rPr>
        <w:b/>
      </w:rPr>
    </w:pPr>
    <w:r>
      <w:tab/>
    </w:r>
    <w:r>
      <w:tab/>
    </w:r>
    <w:r>
      <w:fldChar w:fldCharType="begin"/>
    </w:r>
    <w:r>
      <w:instrText xml:space="preserve"> STYLEREF  "Document title"  \* MERGEFORMAT </w:instrText>
    </w:r>
    <w:r>
      <w:rPr>
        <w:noProof/>
      </w:rPr>
      <w:fldChar w:fldCharType="end"/>
    </w:r>
    <w:r>
      <w:t xml:space="preserve"> |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A4C2" w14:textId="21497727" w:rsidR="005D7744" w:rsidRDefault="00DE581B">
    <w:pPr>
      <w:pStyle w:val="Header"/>
    </w:pPr>
    <w:r>
      <w:t xml:space="preserve">XX’s </w:t>
    </w:r>
    <w:r w:rsidR="00887C27">
      <w:fldChar w:fldCharType="begin"/>
    </w:r>
    <w:r w:rsidR="00887C27">
      <w:instrText xml:space="preserve"> STYLEREF  "Document title"  \* MERGEFORMAT </w:instrText>
    </w:r>
    <w:r w:rsidR="00887C27">
      <w:fldChar w:fldCharType="separate"/>
    </w:r>
    <w:r w:rsidR="009413F9">
      <w:rPr>
        <w:noProof/>
      </w:rPr>
      <w:t>Carbon Management Plan (CM Plan) 20XX/XX</w:t>
    </w:r>
    <w:r w:rsidR="00887C27">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0" w14:textId="45890144" w:rsidR="005D7744" w:rsidRPr="003E1D02" w:rsidRDefault="005D7744" w:rsidP="003E1D02">
    <w:pPr>
      <w:pStyle w:val="Header"/>
    </w:pPr>
    <w:r>
      <w:rPr>
        <w:noProof/>
        <w:lang w:eastAsia="en-GB"/>
      </w:rPr>
      <w:drawing>
        <wp:anchor distT="0" distB="0" distL="114300" distR="114300" simplePos="0" relativeHeight="251658240" behindDoc="1" locked="1" layoutInCell="1" allowOverlap="1" wp14:anchorId="4A584019" wp14:editId="0D6DD633">
          <wp:simplePos x="0" y="0"/>
          <wp:positionH relativeFrom="page">
            <wp:posOffset>0</wp:posOffset>
          </wp:positionH>
          <wp:positionV relativeFrom="page">
            <wp:posOffset>0</wp:posOffset>
          </wp:positionV>
          <wp:extent cx="7560310" cy="10690860"/>
          <wp:effectExtent l="0" t="0" r="254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016" w14:textId="65358FB8" w:rsidR="005D7744" w:rsidRPr="00590EC4" w:rsidRDefault="00DE581B" w:rsidP="005F2275">
    <w:pPr>
      <w:pStyle w:val="Headerodd"/>
    </w:pPr>
    <w:r>
      <w:t xml:space="preserve">XX’s </w:t>
    </w:r>
    <w:r w:rsidR="00887C27">
      <w:fldChar w:fldCharType="begin"/>
    </w:r>
    <w:r w:rsidR="00887C27">
      <w:instrText xml:space="preserve"> STYLEREF  "Document title"  \* MERGEFORMAT </w:instrText>
    </w:r>
    <w:r w:rsidR="00887C27">
      <w:fldChar w:fldCharType="separate"/>
    </w:r>
    <w:r w:rsidR="009413F9">
      <w:rPr>
        <w:noProof/>
      </w:rPr>
      <w:t>Carbon Management Plan (CM Plan) 20XX/XX</w:t>
    </w:r>
    <w:r w:rsidR="00887C27">
      <w:rPr>
        <w:noProof/>
      </w:rPr>
      <w:fldChar w:fldCharType="end"/>
    </w:r>
  </w:p>
  <w:p w14:paraId="4A584017" w14:textId="77777777" w:rsidR="005D7744" w:rsidRPr="005F2275" w:rsidRDefault="005D7744" w:rsidP="005F2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F6A13A"/>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1A25D00"/>
    <w:multiLevelType w:val="singleLevel"/>
    <w:tmpl w:val="C778BF8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 w15:restartNumberingAfterBreak="0">
    <w:nsid w:val="033F26D4"/>
    <w:multiLevelType w:val="singleLevel"/>
    <w:tmpl w:val="CECC0E8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 w15:restartNumberingAfterBreak="0">
    <w:nsid w:val="057F7B97"/>
    <w:multiLevelType w:val="multilevel"/>
    <w:tmpl w:val="B2CA5E46"/>
    <w:lvl w:ilvl="0">
      <w:start w:val="1"/>
      <w:numFmt w:val="decimal"/>
      <w:pStyle w:val="Heading1"/>
      <w:lvlText w:val="%1"/>
      <w:lvlJc w:val="right"/>
      <w:pPr>
        <w:tabs>
          <w:tab w:val="num" w:pos="284"/>
        </w:tabs>
        <w:ind w:hanging="170"/>
      </w:pPr>
      <w:rPr>
        <w:rFonts w:cs="Times New Roman" w:hint="default"/>
      </w:rPr>
    </w:lvl>
    <w:lvl w:ilvl="1">
      <w:start w:val="1"/>
      <w:numFmt w:val="decimal"/>
      <w:pStyle w:val="Heading2"/>
      <w:lvlText w:val="%1.%2"/>
      <w:lvlJc w:val="right"/>
      <w:pPr>
        <w:tabs>
          <w:tab w:val="num" w:pos="284"/>
        </w:tabs>
        <w:ind w:hanging="170"/>
      </w:pPr>
      <w:rPr>
        <w:rFonts w:cs="Times New Roman" w:hint="default"/>
      </w:rPr>
    </w:lvl>
    <w:lvl w:ilvl="2">
      <w:start w:val="1"/>
      <w:numFmt w:val="decimal"/>
      <w:pStyle w:val="Heading3"/>
      <w:lvlText w:val="%1.%2.%3"/>
      <w:lvlJc w:val="right"/>
      <w:pPr>
        <w:tabs>
          <w:tab w:val="num" w:pos="284"/>
        </w:tabs>
        <w:ind w:hanging="170"/>
      </w:pPr>
      <w:rPr>
        <w:rFonts w:cs="Times New Roman" w:hint="default"/>
      </w:rPr>
    </w:lvl>
    <w:lvl w:ilvl="3">
      <w:start w:val="1"/>
      <w:numFmt w:val="decimal"/>
      <w:pStyle w:val="Heading4"/>
      <w:lvlText w:val="%1.%2.%3.%4"/>
      <w:lvlJc w:val="right"/>
      <w:pPr>
        <w:tabs>
          <w:tab w:val="num" w:pos="454"/>
        </w:tabs>
        <w:ind w:left="170" w:hanging="170"/>
      </w:pPr>
      <w:rPr>
        <w:rFonts w:cs="Times New Roman" w:hint="default"/>
      </w:rPr>
    </w:lvl>
    <w:lvl w:ilvl="4">
      <w:start w:val="1"/>
      <w:numFmt w:val="decimal"/>
      <w:pStyle w:val="Heading5"/>
      <w:lvlText w:val="%1.%2.%3.%4.%5"/>
      <w:lvlJc w:val="right"/>
      <w:pPr>
        <w:tabs>
          <w:tab w:val="num" w:pos="284"/>
        </w:tabs>
        <w:ind w:hanging="170"/>
      </w:pPr>
      <w:rPr>
        <w:rFonts w:cs="Times New Roman" w:hint="default"/>
      </w:rPr>
    </w:lvl>
    <w:lvl w:ilvl="5">
      <w:start w:val="1"/>
      <w:numFmt w:val="decimal"/>
      <w:pStyle w:val="Heading6"/>
      <w:lvlText w:val="%1.%2.%3.%4.%5.%6"/>
      <w:lvlJc w:val="left"/>
      <w:pPr>
        <w:ind w:hanging="510"/>
      </w:pPr>
      <w:rPr>
        <w:rFonts w:cs="Times New Roman" w:hint="default"/>
      </w:rPr>
    </w:lvl>
    <w:lvl w:ilvl="6">
      <w:start w:val="1"/>
      <w:numFmt w:val="decimal"/>
      <w:pStyle w:val="Heading7"/>
      <w:lvlText w:val="%1.%2.%3.%4.%5.%6.%7"/>
      <w:lvlJc w:val="left"/>
      <w:pPr>
        <w:ind w:hanging="510"/>
      </w:pPr>
      <w:rPr>
        <w:rFonts w:cs="Times New Roman" w:hint="default"/>
      </w:rPr>
    </w:lvl>
    <w:lvl w:ilvl="7">
      <w:start w:val="1"/>
      <w:numFmt w:val="decimal"/>
      <w:pStyle w:val="Heading8"/>
      <w:lvlText w:val="%1.%2.%3.%4.%5.%6.%7.%8"/>
      <w:lvlJc w:val="left"/>
      <w:pPr>
        <w:ind w:hanging="510"/>
      </w:pPr>
      <w:rPr>
        <w:rFonts w:cs="Times New Roman" w:hint="default"/>
      </w:rPr>
    </w:lvl>
    <w:lvl w:ilvl="8">
      <w:start w:val="1"/>
      <w:numFmt w:val="decimal"/>
      <w:pStyle w:val="Heading9"/>
      <w:lvlText w:val="%1.%2.%3.%4.%5.%6.%7.%8.%9"/>
      <w:lvlJc w:val="left"/>
      <w:pPr>
        <w:ind w:hanging="510"/>
      </w:pPr>
      <w:rPr>
        <w:rFonts w:cs="Times New Roman" w:hint="default"/>
      </w:rPr>
    </w:lvl>
  </w:abstractNum>
  <w:abstractNum w:abstractNumId="4" w15:restartNumberingAfterBreak="0">
    <w:nsid w:val="07836974"/>
    <w:multiLevelType w:val="singleLevel"/>
    <w:tmpl w:val="540E221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5" w15:restartNumberingAfterBreak="0">
    <w:nsid w:val="07DF1939"/>
    <w:multiLevelType w:val="singleLevel"/>
    <w:tmpl w:val="11D20B7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6" w15:restartNumberingAfterBreak="0">
    <w:nsid w:val="0DD428B2"/>
    <w:multiLevelType w:val="hybridMultilevel"/>
    <w:tmpl w:val="BACA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68C3"/>
    <w:multiLevelType w:val="singleLevel"/>
    <w:tmpl w:val="43C2CADE"/>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8" w15:restartNumberingAfterBreak="0">
    <w:nsid w:val="12A923A7"/>
    <w:multiLevelType w:val="hybridMultilevel"/>
    <w:tmpl w:val="C3E60BE8"/>
    <w:lvl w:ilvl="0" w:tplc="11B4951E">
      <w:start w:val="1"/>
      <w:numFmt w:val="lowerRoman"/>
      <w:lvlText w:val="(%1)"/>
      <w:lvlJc w:val="left"/>
      <w:pPr>
        <w:ind w:left="360" w:hanging="360"/>
      </w:pPr>
      <w:rPr>
        <w:rFonts w:hint="default"/>
      </w:rPr>
    </w:lvl>
    <w:lvl w:ilvl="1" w:tplc="04023F2A">
      <w:numFmt w:val="bullet"/>
      <w:lvlText w:val="•"/>
      <w:lvlJc w:val="left"/>
      <w:pPr>
        <w:ind w:left="1080" w:hanging="360"/>
      </w:pPr>
      <w:rPr>
        <w:rFonts w:ascii="Verdana" w:eastAsia="Times New Roman" w:hAnsi="Verdana"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1D3495"/>
    <w:multiLevelType w:val="singleLevel"/>
    <w:tmpl w:val="63CAB61E"/>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0" w15:restartNumberingAfterBreak="0">
    <w:nsid w:val="152B58C6"/>
    <w:multiLevelType w:val="singleLevel"/>
    <w:tmpl w:val="7D405D0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1" w15:restartNumberingAfterBreak="0">
    <w:nsid w:val="1A487F72"/>
    <w:multiLevelType w:val="hybridMultilevel"/>
    <w:tmpl w:val="5A667F32"/>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1A7656D6"/>
    <w:multiLevelType w:val="hybridMultilevel"/>
    <w:tmpl w:val="730E38F2"/>
    <w:lvl w:ilvl="0" w:tplc="FB908756">
      <w:start w:val="1"/>
      <w:numFmt w:val="decimal"/>
      <w:pStyle w:val="ListNumber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C443A"/>
    <w:multiLevelType w:val="hybridMultilevel"/>
    <w:tmpl w:val="59D0FC3E"/>
    <w:lvl w:ilvl="0" w:tplc="63CCF3F4">
      <w:start w:val="1"/>
      <w:numFmt w:val="bullet"/>
      <w:lvlText w:val="•"/>
      <w:lvlJc w:val="left"/>
      <w:pPr>
        <w:tabs>
          <w:tab w:val="num" w:pos="720"/>
        </w:tabs>
        <w:ind w:left="720" w:hanging="360"/>
      </w:pPr>
      <w:rPr>
        <w:rFonts w:ascii="Arial" w:hAnsi="Arial" w:hint="default"/>
      </w:rPr>
    </w:lvl>
    <w:lvl w:ilvl="1" w:tplc="65A02974" w:tentative="1">
      <w:start w:val="1"/>
      <w:numFmt w:val="bullet"/>
      <w:lvlText w:val="•"/>
      <w:lvlJc w:val="left"/>
      <w:pPr>
        <w:tabs>
          <w:tab w:val="num" w:pos="1440"/>
        </w:tabs>
        <w:ind w:left="1440" w:hanging="360"/>
      </w:pPr>
      <w:rPr>
        <w:rFonts w:ascii="Arial" w:hAnsi="Arial" w:hint="default"/>
      </w:rPr>
    </w:lvl>
    <w:lvl w:ilvl="2" w:tplc="9B4A0454" w:tentative="1">
      <w:start w:val="1"/>
      <w:numFmt w:val="bullet"/>
      <w:lvlText w:val="•"/>
      <w:lvlJc w:val="left"/>
      <w:pPr>
        <w:tabs>
          <w:tab w:val="num" w:pos="2160"/>
        </w:tabs>
        <w:ind w:left="2160" w:hanging="360"/>
      </w:pPr>
      <w:rPr>
        <w:rFonts w:ascii="Arial" w:hAnsi="Arial" w:hint="default"/>
      </w:rPr>
    </w:lvl>
    <w:lvl w:ilvl="3" w:tplc="8A7631CA" w:tentative="1">
      <w:start w:val="1"/>
      <w:numFmt w:val="bullet"/>
      <w:lvlText w:val="•"/>
      <w:lvlJc w:val="left"/>
      <w:pPr>
        <w:tabs>
          <w:tab w:val="num" w:pos="2880"/>
        </w:tabs>
        <w:ind w:left="2880" w:hanging="360"/>
      </w:pPr>
      <w:rPr>
        <w:rFonts w:ascii="Arial" w:hAnsi="Arial" w:hint="default"/>
      </w:rPr>
    </w:lvl>
    <w:lvl w:ilvl="4" w:tplc="A1FE23F2" w:tentative="1">
      <w:start w:val="1"/>
      <w:numFmt w:val="bullet"/>
      <w:lvlText w:val="•"/>
      <w:lvlJc w:val="left"/>
      <w:pPr>
        <w:tabs>
          <w:tab w:val="num" w:pos="3600"/>
        </w:tabs>
        <w:ind w:left="3600" w:hanging="360"/>
      </w:pPr>
      <w:rPr>
        <w:rFonts w:ascii="Arial" w:hAnsi="Arial" w:hint="default"/>
      </w:rPr>
    </w:lvl>
    <w:lvl w:ilvl="5" w:tplc="67A47FEE" w:tentative="1">
      <w:start w:val="1"/>
      <w:numFmt w:val="bullet"/>
      <w:lvlText w:val="•"/>
      <w:lvlJc w:val="left"/>
      <w:pPr>
        <w:tabs>
          <w:tab w:val="num" w:pos="4320"/>
        </w:tabs>
        <w:ind w:left="4320" w:hanging="360"/>
      </w:pPr>
      <w:rPr>
        <w:rFonts w:ascii="Arial" w:hAnsi="Arial" w:hint="default"/>
      </w:rPr>
    </w:lvl>
    <w:lvl w:ilvl="6" w:tplc="2AC0565A" w:tentative="1">
      <w:start w:val="1"/>
      <w:numFmt w:val="bullet"/>
      <w:lvlText w:val="•"/>
      <w:lvlJc w:val="left"/>
      <w:pPr>
        <w:tabs>
          <w:tab w:val="num" w:pos="5040"/>
        </w:tabs>
        <w:ind w:left="5040" w:hanging="360"/>
      </w:pPr>
      <w:rPr>
        <w:rFonts w:ascii="Arial" w:hAnsi="Arial" w:hint="default"/>
      </w:rPr>
    </w:lvl>
    <w:lvl w:ilvl="7" w:tplc="3B26714A" w:tentative="1">
      <w:start w:val="1"/>
      <w:numFmt w:val="bullet"/>
      <w:lvlText w:val="•"/>
      <w:lvlJc w:val="left"/>
      <w:pPr>
        <w:tabs>
          <w:tab w:val="num" w:pos="5760"/>
        </w:tabs>
        <w:ind w:left="5760" w:hanging="360"/>
      </w:pPr>
      <w:rPr>
        <w:rFonts w:ascii="Arial" w:hAnsi="Arial" w:hint="default"/>
      </w:rPr>
    </w:lvl>
    <w:lvl w:ilvl="8" w:tplc="A48ACE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697A08"/>
    <w:multiLevelType w:val="singleLevel"/>
    <w:tmpl w:val="234C73D6"/>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5" w15:restartNumberingAfterBreak="0">
    <w:nsid w:val="1EED272D"/>
    <w:multiLevelType w:val="singleLevel"/>
    <w:tmpl w:val="B026403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6" w15:restartNumberingAfterBreak="0">
    <w:nsid w:val="2ABB09E3"/>
    <w:multiLevelType w:val="hybridMultilevel"/>
    <w:tmpl w:val="E6CCA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B3116"/>
    <w:multiLevelType w:val="multilevel"/>
    <w:tmpl w:val="10F00634"/>
    <w:lvl w:ilvl="0">
      <w:start w:val="1"/>
      <w:numFmt w:val="lowerRoman"/>
      <w:pStyle w:val="ListNumber"/>
      <w:lvlText w:val="%1."/>
      <w:lvlJc w:val="left"/>
      <w:pPr>
        <w:ind w:left="1080" w:hanging="720"/>
      </w:pPr>
      <w:rPr>
        <w:rFonts w:cs="Times New Roman" w:hint="default"/>
      </w:rPr>
    </w:lvl>
    <w:lvl w:ilvl="1">
      <w:start w:val="1"/>
      <w:numFmt w:val="lowerLetter"/>
      <w:pStyle w:val="ListNumber2"/>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2EAB1676"/>
    <w:multiLevelType w:val="singleLevel"/>
    <w:tmpl w:val="B002E636"/>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9" w15:restartNumberingAfterBreak="0">
    <w:nsid w:val="2EEE2D25"/>
    <w:multiLevelType w:val="hybridMultilevel"/>
    <w:tmpl w:val="2182F854"/>
    <w:lvl w:ilvl="0" w:tplc="59988A38">
      <w:start w:val="1"/>
      <w:numFmt w:val="bullet"/>
      <w:lvlText w:val="•"/>
      <w:lvlJc w:val="left"/>
      <w:pPr>
        <w:tabs>
          <w:tab w:val="num" w:pos="720"/>
        </w:tabs>
        <w:ind w:left="720" w:hanging="360"/>
      </w:pPr>
      <w:rPr>
        <w:rFonts w:ascii="Arial" w:hAnsi="Arial" w:hint="default"/>
      </w:rPr>
    </w:lvl>
    <w:lvl w:ilvl="1" w:tplc="31A60836" w:tentative="1">
      <w:start w:val="1"/>
      <w:numFmt w:val="bullet"/>
      <w:lvlText w:val="•"/>
      <w:lvlJc w:val="left"/>
      <w:pPr>
        <w:tabs>
          <w:tab w:val="num" w:pos="1440"/>
        </w:tabs>
        <w:ind w:left="1440" w:hanging="360"/>
      </w:pPr>
      <w:rPr>
        <w:rFonts w:ascii="Arial" w:hAnsi="Arial" w:hint="default"/>
      </w:rPr>
    </w:lvl>
    <w:lvl w:ilvl="2" w:tplc="849611E4" w:tentative="1">
      <w:start w:val="1"/>
      <w:numFmt w:val="bullet"/>
      <w:lvlText w:val="•"/>
      <w:lvlJc w:val="left"/>
      <w:pPr>
        <w:tabs>
          <w:tab w:val="num" w:pos="2160"/>
        </w:tabs>
        <w:ind w:left="2160" w:hanging="360"/>
      </w:pPr>
      <w:rPr>
        <w:rFonts w:ascii="Arial" w:hAnsi="Arial" w:hint="default"/>
      </w:rPr>
    </w:lvl>
    <w:lvl w:ilvl="3" w:tplc="BC72024C" w:tentative="1">
      <w:start w:val="1"/>
      <w:numFmt w:val="bullet"/>
      <w:lvlText w:val="•"/>
      <w:lvlJc w:val="left"/>
      <w:pPr>
        <w:tabs>
          <w:tab w:val="num" w:pos="2880"/>
        </w:tabs>
        <w:ind w:left="2880" w:hanging="360"/>
      </w:pPr>
      <w:rPr>
        <w:rFonts w:ascii="Arial" w:hAnsi="Arial" w:hint="default"/>
      </w:rPr>
    </w:lvl>
    <w:lvl w:ilvl="4" w:tplc="8DFC645A" w:tentative="1">
      <w:start w:val="1"/>
      <w:numFmt w:val="bullet"/>
      <w:lvlText w:val="•"/>
      <w:lvlJc w:val="left"/>
      <w:pPr>
        <w:tabs>
          <w:tab w:val="num" w:pos="3600"/>
        </w:tabs>
        <w:ind w:left="3600" w:hanging="360"/>
      </w:pPr>
      <w:rPr>
        <w:rFonts w:ascii="Arial" w:hAnsi="Arial" w:hint="default"/>
      </w:rPr>
    </w:lvl>
    <w:lvl w:ilvl="5" w:tplc="609A6BA6" w:tentative="1">
      <w:start w:val="1"/>
      <w:numFmt w:val="bullet"/>
      <w:lvlText w:val="•"/>
      <w:lvlJc w:val="left"/>
      <w:pPr>
        <w:tabs>
          <w:tab w:val="num" w:pos="4320"/>
        </w:tabs>
        <w:ind w:left="4320" w:hanging="360"/>
      </w:pPr>
      <w:rPr>
        <w:rFonts w:ascii="Arial" w:hAnsi="Arial" w:hint="default"/>
      </w:rPr>
    </w:lvl>
    <w:lvl w:ilvl="6" w:tplc="5ABC7644" w:tentative="1">
      <w:start w:val="1"/>
      <w:numFmt w:val="bullet"/>
      <w:lvlText w:val="•"/>
      <w:lvlJc w:val="left"/>
      <w:pPr>
        <w:tabs>
          <w:tab w:val="num" w:pos="5040"/>
        </w:tabs>
        <w:ind w:left="5040" w:hanging="360"/>
      </w:pPr>
      <w:rPr>
        <w:rFonts w:ascii="Arial" w:hAnsi="Arial" w:hint="default"/>
      </w:rPr>
    </w:lvl>
    <w:lvl w:ilvl="7" w:tplc="6B5064E0" w:tentative="1">
      <w:start w:val="1"/>
      <w:numFmt w:val="bullet"/>
      <w:lvlText w:val="•"/>
      <w:lvlJc w:val="left"/>
      <w:pPr>
        <w:tabs>
          <w:tab w:val="num" w:pos="5760"/>
        </w:tabs>
        <w:ind w:left="5760" w:hanging="360"/>
      </w:pPr>
      <w:rPr>
        <w:rFonts w:ascii="Arial" w:hAnsi="Arial" w:hint="default"/>
      </w:rPr>
    </w:lvl>
    <w:lvl w:ilvl="8" w:tplc="80D608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8D7E13"/>
    <w:multiLevelType w:val="singleLevel"/>
    <w:tmpl w:val="9B6AA1F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1" w15:restartNumberingAfterBreak="0">
    <w:nsid w:val="393F5C9E"/>
    <w:multiLevelType w:val="hybridMultilevel"/>
    <w:tmpl w:val="95406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3870AA"/>
    <w:multiLevelType w:val="hybridMultilevel"/>
    <w:tmpl w:val="1772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85B9C"/>
    <w:multiLevelType w:val="multilevel"/>
    <w:tmpl w:val="BE4AA352"/>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106"/>
        </w:tabs>
        <w:ind w:left="1106" w:hanging="680"/>
      </w:pPr>
      <w:rPr>
        <w:rFonts w:cs="Times New Roman" w:hint="default"/>
      </w:rPr>
    </w:lvl>
    <w:lvl w:ilvl="3">
      <w:start w:val="1"/>
      <w:numFmt w:val="decimal"/>
      <w:lvlText w:val="%4)"/>
      <w:lvlJc w:val="left"/>
      <w:pPr>
        <w:tabs>
          <w:tab w:val="num" w:pos="567"/>
        </w:tabs>
        <w:ind w:left="567" w:hanging="340"/>
      </w:pPr>
      <w:rPr>
        <w:rFonts w:cs="Times New Roman" w:hint="default"/>
        <w:color w:val="auto"/>
      </w:rPr>
    </w:lvl>
    <w:lvl w:ilvl="4">
      <w:start w:val="1"/>
      <w:numFmt w:val="bullet"/>
      <w:lvlText w:val=""/>
      <w:lvlJc w:val="left"/>
      <w:pPr>
        <w:tabs>
          <w:tab w:val="num" w:pos="3240"/>
        </w:tabs>
        <w:ind w:left="2232" w:hanging="792"/>
      </w:pPr>
      <w:rPr>
        <w:rFonts w:ascii="Wingdings" w:hAnsi="Wingdings"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15:restartNumberingAfterBreak="0">
    <w:nsid w:val="3DF21F3F"/>
    <w:multiLevelType w:val="singleLevel"/>
    <w:tmpl w:val="BFE43C9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5" w15:restartNumberingAfterBreak="0">
    <w:nsid w:val="3F473B87"/>
    <w:multiLevelType w:val="singleLevel"/>
    <w:tmpl w:val="F13E9DE2"/>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26" w15:restartNumberingAfterBreak="0">
    <w:nsid w:val="41173F9A"/>
    <w:multiLevelType w:val="hybridMultilevel"/>
    <w:tmpl w:val="88883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D00DDE"/>
    <w:multiLevelType w:val="hybridMultilevel"/>
    <w:tmpl w:val="4030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823FE"/>
    <w:multiLevelType w:val="hybridMultilevel"/>
    <w:tmpl w:val="FB86EA30"/>
    <w:lvl w:ilvl="0" w:tplc="C5107E1A">
      <w:start w:val="1"/>
      <w:numFmt w:val="bullet"/>
      <w:lvlText w:val="•"/>
      <w:lvlJc w:val="left"/>
      <w:pPr>
        <w:tabs>
          <w:tab w:val="num" w:pos="720"/>
        </w:tabs>
        <w:ind w:left="720" w:hanging="360"/>
      </w:pPr>
      <w:rPr>
        <w:rFonts w:ascii="Arial" w:hAnsi="Arial" w:hint="default"/>
      </w:rPr>
    </w:lvl>
    <w:lvl w:ilvl="1" w:tplc="2E62EF66" w:tentative="1">
      <w:start w:val="1"/>
      <w:numFmt w:val="bullet"/>
      <w:lvlText w:val="•"/>
      <w:lvlJc w:val="left"/>
      <w:pPr>
        <w:tabs>
          <w:tab w:val="num" w:pos="1440"/>
        </w:tabs>
        <w:ind w:left="1440" w:hanging="360"/>
      </w:pPr>
      <w:rPr>
        <w:rFonts w:ascii="Arial" w:hAnsi="Arial" w:hint="default"/>
      </w:rPr>
    </w:lvl>
    <w:lvl w:ilvl="2" w:tplc="9A5AE9E8" w:tentative="1">
      <w:start w:val="1"/>
      <w:numFmt w:val="bullet"/>
      <w:lvlText w:val="•"/>
      <w:lvlJc w:val="left"/>
      <w:pPr>
        <w:tabs>
          <w:tab w:val="num" w:pos="2160"/>
        </w:tabs>
        <w:ind w:left="2160" w:hanging="360"/>
      </w:pPr>
      <w:rPr>
        <w:rFonts w:ascii="Arial" w:hAnsi="Arial" w:hint="default"/>
      </w:rPr>
    </w:lvl>
    <w:lvl w:ilvl="3" w:tplc="00145E42" w:tentative="1">
      <w:start w:val="1"/>
      <w:numFmt w:val="bullet"/>
      <w:lvlText w:val="•"/>
      <w:lvlJc w:val="left"/>
      <w:pPr>
        <w:tabs>
          <w:tab w:val="num" w:pos="2880"/>
        </w:tabs>
        <w:ind w:left="2880" w:hanging="360"/>
      </w:pPr>
      <w:rPr>
        <w:rFonts w:ascii="Arial" w:hAnsi="Arial" w:hint="default"/>
      </w:rPr>
    </w:lvl>
    <w:lvl w:ilvl="4" w:tplc="86F4CDA6" w:tentative="1">
      <w:start w:val="1"/>
      <w:numFmt w:val="bullet"/>
      <w:lvlText w:val="•"/>
      <w:lvlJc w:val="left"/>
      <w:pPr>
        <w:tabs>
          <w:tab w:val="num" w:pos="3600"/>
        </w:tabs>
        <w:ind w:left="3600" w:hanging="360"/>
      </w:pPr>
      <w:rPr>
        <w:rFonts w:ascii="Arial" w:hAnsi="Arial" w:hint="default"/>
      </w:rPr>
    </w:lvl>
    <w:lvl w:ilvl="5" w:tplc="E0D83DC4" w:tentative="1">
      <w:start w:val="1"/>
      <w:numFmt w:val="bullet"/>
      <w:lvlText w:val="•"/>
      <w:lvlJc w:val="left"/>
      <w:pPr>
        <w:tabs>
          <w:tab w:val="num" w:pos="4320"/>
        </w:tabs>
        <w:ind w:left="4320" w:hanging="360"/>
      </w:pPr>
      <w:rPr>
        <w:rFonts w:ascii="Arial" w:hAnsi="Arial" w:hint="default"/>
      </w:rPr>
    </w:lvl>
    <w:lvl w:ilvl="6" w:tplc="FCE8DB20" w:tentative="1">
      <w:start w:val="1"/>
      <w:numFmt w:val="bullet"/>
      <w:lvlText w:val="•"/>
      <w:lvlJc w:val="left"/>
      <w:pPr>
        <w:tabs>
          <w:tab w:val="num" w:pos="5040"/>
        </w:tabs>
        <w:ind w:left="5040" w:hanging="360"/>
      </w:pPr>
      <w:rPr>
        <w:rFonts w:ascii="Arial" w:hAnsi="Arial" w:hint="default"/>
      </w:rPr>
    </w:lvl>
    <w:lvl w:ilvl="7" w:tplc="0818FE44" w:tentative="1">
      <w:start w:val="1"/>
      <w:numFmt w:val="bullet"/>
      <w:lvlText w:val="•"/>
      <w:lvlJc w:val="left"/>
      <w:pPr>
        <w:tabs>
          <w:tab w:val="num" w:pos="5760"/>
        </w:tabs>
        <w:ind w:left="5760" w:hanging="360"/>
      </w:pPr>
      <w:rPr>
        <w:rFonts w:ascii="Arial" w:hAnsi="Arial" w:hint="default"/>
      </w:rPr>
    </w:lvl>
    <w:lvl w:ilvl="8" w:tplc="21AE59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634531"/>
    <w:multiLevelType w:val="singleLevel"/>
    <w:tmpl w:val="D312199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0" w15:restartNumberingAfterBreak="0">
    <w:nsid w:val="4A5A264B"/>
    <w:multiLevelType w:val="singleLevel"/>
    <w:tmpl w:val="434408C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1" w15:restartNumberingAfterBreak="0">
    <w:nsid w:val="4BC63A59"/>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854C2"/>
    <w:multiLevelType w:val="singleLevel"/>
    <w:tmpl w:val="23D8A17C"/>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3" w15:restartNumberingAfterBreak="0">
    <w:nsid w:val="55295ACA"/>
    <w:multiLevelType w:val="singleLevel"/>
    <w:tmpl w:val="35066FE2"/>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4" w15:restartNumberingAfterBreak="0">
    <w:nsid w:val="55E87FBA"/>
    <w:multiLevelType w:val="singleLevel"/>
    <w:tmpl w:val="58B81AC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5" w15:restartNumberingAfterBreak="0">
    <w:nsid w:val="560E14C7"/>
    <w:multiLevelType w:val="hybridMultilevel"/>
    <w:tmpl w:val="DFFA1CE2"/>
    <w:lvl w:ilvl="0" w:tplc="FFFFFFFF">
      <w:start w:val="1"/>
      <w:numFmt w:val="decimal"/>
      <w:lvlText w:val="Appendix %1"/>
      <w:lvlJc w:val="left"/>
      <w:pPr>
        <w:tabs>
          <w:tab w:val="num" w:pos="4252"/>
        </w:tabs>
      </w:pPr>
      <w:rPr>
        <w:rFonts w:ascii="Verdana" w:hAnsi="Verdana"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5C224182"/>
    <w:multiLevelType w:val="singleLevel"/>
    <w:tmpl w:val="347840A8"/>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7" w15:restartNumberingAfterBreak="0">
    <w:nsid w:val="5F731458"/>
    <w:multiLevelType w:val="singleLevel"/>
    <w:tmpl w:val="7884E938"/>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8" w15:restartNumberingAfterBreak="0">
    <w:nsid w:val="651D4AD6"/>
    <w:multiLevelType w:val="singleLevel"/>
    <w:tmpl w:val="F932A9D4"/>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39" w15:restartNumberingAfterBreak="0">
    <w:nsid w:val="73793013"/>
    <w:multiLevelType w:val="hybridMultilevel"/>
    <w:tmpl w:val="E67CD0F2"/>
    <w:lvl w:ilvl="0" w:tplc="601C794A">
      <w:start w:val="1"/>
      <w:numFmt w:val="bullet"/>
      <w:lvlText w:val="•"/>
      <w:lvlJc w:val="left"/>
      <w:pPr>
        <w:tabs>
          <w:tab w:val="num" w:pos="720"/>
        </w:tabs>
        <w:ind w:left="720" w:hanging="360"/>
      </w:pPr>
      <w:rPr>
        <w:rFonts w:ascii="Arial" w:hAnsi="Arial" w:hint="default"/>
      </w:rPr>
    </w:lvl>
    <w:lvl w:ilvl="1" w:tplc="6B8C55A2" w:tentative="1">
      <w:start w:val="1"/>
      <w:numFmt w:val="bullet"/>
      <w:lvlText w:val="•"/>
      <w:lvlJc w:val="left"/>
      <w:pPr>
        <w:tabs>
          <w:tab w:val="num" w:pos="1440"/>
        </w:tabs>
        <w:ind w:left="1440" w:hanging="360"/>
      </w:pPr>
      <w:rPr>
        <w:rFonts w:ascii="Arial" w:hAnsi="Arial" w:hint="default"/>
      </w:rPr>
    </w:lvl>
    <w:lvl w:ilvl="2" w:tplc="AAB20B32" w:tentative="1">
      <w:start w:val="1"/>
      <w:numFmt w:val="bullet"/>
      <w:lvlText w:val="•"/>
      <w:lvlJc w:val="left"/>
      <w:pPr>
        <w:tabs>
          <w:tab w:val="num" w:pos="2160"/>
        </w:tabs>
        <w:ind w:left="2160" w:hanging="360"/>
      </w:pPr>
      <w:rPr>
        <w:rFonts w:ascii="Arial" w:hAnsi="Arial" w:hint="default"/>
      </w:rPr>
    </w:lvl>
    <w:lvl w:ilvl="3" w:tplc="F4FAAFAA" w:tentative="1">
      <w:start w:val="1"/>
      <w:numFmt w:val="bullet"/>
      <w:lvlText w:val="•"/>
      <w:lvlJc w:val="left"/>
      <w:pPr>
        <w:tabs>
          <w:tab w:val="num" w:pos="2880"/>
        </w:tabs>
        <w:ind w:left="2880" w:hanging="360"/>
      </w:pPr>
      <w:rPr>
        <w:rFonts w:ascii="Arial" w:hAnsi="Arial" w:hint="default"/>
      </w:rPr>
    </w:lvl>
    <w:lvl w:ilvl="4" w:tplc="86BEC20A" w:tentative="1">
      <w:start w:val="1"/>
      <w:numFmt w:val="bullet"/>
      <w:lvlText w:val="•"/>
      <w:lvlJc w:val="left"/>
      <w:pPr>
        <w:tabs>
          <w:tab w:val="num" w:pos="3600"/>
        </w:tabs>
        <w:ind w:left="3600" w:hanging="360"/>
      </w:pPr>
      <w:rPr>
        <w:rFonts w:ascii="Arial" w:hAnsi="Arial" w:hint="default"/>
      </w:rPr>
    </w:lvl>
    <w:lvl w:ilvl="5" w:tplc="AFCCB562" w:tentative="1">
      <w:start w:val="1"/>
      <w:numFmt w:val="bullet"/>
      <w:lvlText w:val="•"/>
      <w:lvlJc w:val="left"/>
      <w:pPr>
        <w:tabs>
          <w:tab w:val="num" w:pos="4320"/>
        </w:tabs>
        <w:ind w:left="4320" w:hanging="360"/>
      </w:pPr>
      <w:rPr>
        <w:rFonts w:ascii="Arial" w:hAnsi="Arial" w:hint="default"/>
      </w:rPr>
    </w:lvl>
    <w:lvl w:ilvl="6" w:tplc="0BE6E7FC" w:tentative="1">
      <w:start w:val="1"/>
      <w:numFmt w:val="bullet"/>
      <w:lvlText w:val="•"/>
      <w:lvlJc w:val="left"/>
      <w:pPr>
        <w:tabs>
          <w:tab w:val="num" w:pos="5040"/>
        </w:tabs>
        <w:ind w:left="5040" w:hanging="360"/>
      </w:pPr>
      <w:rPr>
        <w:rFonts w:ascii="Arial" w:hAnsi="Arial" w:hint="default"/>
      </w:rPr>
    </w:lvl>
    <w:lvl w:ilvl="7" w:tplc="54B873F0" w:tentative="1">
      <w:start w:val="1"/>
      <w:numFmt w:val="bullet"/>
      <w:lvlText w:val="•"/>
      <w:lvlJc w:val="left"/>
      <w:pPr>
        <w:tabs>
          <w:tab w:val="num" w:pos="5760"/>
        </w:tabs>
        <w:ind w:left="5760" w:hanging="360"/>
      </w:pPr>
      <w:rPr>
        <w:rFonts w:ascii="Arial" w:hAnsi="Arial" w:hint="default"/>
      </w:rPr>
    </w:lvl>
    <w:lvl w:ilvl="8" w:tplc="4762DA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3561B8"/>
    <w:multiLevelType w:val="hybridMultilevel"/>
    <w:tmpl w:val="36F273C8"/>
    <w:lvl w:ilvl="0" w:tplc="5B147794">
      <w:start w:val="1"/>
      <w:numFmt w:val="bullet"/>
      <w:lvlText w:val="•"/>
      <w:lvlJc w:val="left"/>
      <w:pPr>
        <w:tabs>
          <w:tab w:val="num" w:pos="720"/>
        </w:tabs>
        <w:ind w:left="720" w:hanging="360"/>
      </w:pPr>
      <w:rPr>
        <w:rFonts w:ascii="Arial" w:hAnsi="Arial" w:hint="default"/>
      </w:rPr>
    </w:lvl>
    <w:lvl w:ilvl="1" w:tplc="EDB02720" w:tentative="1">
      <w:start w:val="1"/>
      <w:numFmt w:val="bullet"/>
      <w:lvlText w:val="•"/>
      <w:lvlJc w:val="left"/>
      <w:pPr>
        <w:tabs>
          <w:tab w:val="num" w:pos="1440"/>
        </w:tabs>
        <w:ind w:left="1440" w:hanging="360"/>
      </w:pPr>
      <w:rPr>
        <w:rFonts w:ascii="Arial" w:hAnsi="Arial" w:hint="default"/>
      </w:rPr>
    </w:lvl>
    <w:lvl w:ilvl="2" w:tplc="80B4EEC2" w:tentative="1">
      <w:start w:val="1"/>
      <w:numFmt w:val="bullet"/>
      <w:lvlText w:val="•"/>
      <w:lvlJc w:val="left"/>
      <w:pPr>
        <w:tabs>
          <w:tab w:val="num" w:pos="2160"/>
        </w:tabs>
        <w:ind w:left="2160" w:hanging="360"/>
      </w:pPr>
      <w:rPr>
        <w:rFonts w:ascii="Arial" w:hAnsi="Arial" w:hint="default"/>
      </w:rPr>
    </w:lvl>
    <w:lvl w:ilvl="3" w:tplc="08AE7B04" w:tentative="1">
      <w:start w:val="1"/>
      <w:numFmt w:val="bullet"/>
      <w:lvlText w:val="•"/>
      <w:lvlJc w:val="left"/>
      <w:pPr>
        <w:tabs>
          <w:tab w:val="num" w:pos="2880"/>
        </w:tabs>
        <w:ind w:left="2880" w:hanging="360"/>
      </w:pPr>
      <w:rPr>
        <w:rFonts w:ascii="Arial" w:hAnsi="Arial" w:hint="default"/>
      </w:rPr>
    </w:lvl>
    <w:lvl w:ilvl="4" w:tplc="D5F82944" w:tentative="1">
      <w:start w:val="1"/>
      <w:numFmt w:val="bullet"/>
      <w:lvlText w:val="•"/>
      <w:lvlJc w:val="left"/>
      <w:pPr>
        <w:tabs>
          <w:tab w:val="num" w:pos="3600"/>
        </w:tabs>
        <w:ind w:left="3600" w:hanging="360"/>
      </w:pPr>
      <w:rPr>
        <w:rFonts w:ascii="Arial" w:hAnsi="Arial" w:hint="default"/>
      </w:rPr>
    </w:lvl>
    <w:lvl w:ilvl="5" w:tplc="71043FB4" w:tentative="1">
      <w:start w:val="1"/>
      <w:numFmt w:val="bullet"/>
      <w:lvlText w:val="•"/>
      <w:lvlJc w:val="left"/>
      <w:pPr>
        <w:tabs>
          <w:tab w:val="num" w:pos="4320"/>
        </w:tabs>
        <w:ind w:left="4320" w:hanging="360"/>
      </w:pPr>
      <w:rPr>
        <w:rFonts w:ascii="Arial" w:hAnsi="Arial" w:hint="default"/>
      </w:rPr>
    </w:lvl>
    <w:lvl w:ilvl="6" w:tplc="364C7710" w:tentative="1">
      <w:start w:val="1"/>
      <w:numFmt w:val="bullet"/>
      <w:lvlText w:val="•"/>
      <w:lvlJc w:val="left"/>
      <w:pPr>
        <w:tabs>
          <w:tab w:val="num" w:pos="5040"/>
        </w:tabs>
        <w:ind w:left="5040" w:hanging="360"/>
      </w:pPr>
      <w:rPr>
        <w:rFonts w:ascii="Arial" w:hAnsi="Arial" w:hint="default"/>
      </w:rPr>
    </w:lvl>
    <w:lvl w:ilvl="7" w:tplc="0CB4BFCA" w:tentative="1">
      <w:start w:val="1"/>
      <w:numFmt w:val="bullet"/>
      <w:lvlText w:val="•"/>
      <w:lvlJc w:val="left"/>
      <w:pPr>
        <w:tabs>
          <w:tab w:val="num" w:pos="5760"/>
        </w:tabs>
        <w:ind w:left="5760" w:hanging="360"/>
      </w:pPr>
      <w:rPr>
        <w:rFonts w:ascii="Arial" w:hAnsi="Arial" w:hint="default"/>
      </w:rPr>
    </w:lvl>
    <w:lvl w:ilvl="8" w:tplc="4E625B0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373860"/>
    <w:multiLevelType w:val="singleLevel"/>
    <w:tmpl w:val="22600C58"/>
    <w:lvl w:ilvl="0">
      <w:start w:val="1"/>
      <w:numFmt w:val="bullet"/>
      <w:lvlText w:val=""/>
      <w:lvlJc w:val="left"/>
      <w:pPr>
        <w:tabs>
          <w:tab w:val="num" w:pos="425"/>
        </w:tabs>
        <w:ind w:left="425" w:hanging="425"/>
      </w:pPr>
      <w:rPr>
        <w:rFonts w:ascii="Wingdings" w:hAnsi="Wingdings" w:hint="default"/>
        <w:color w:val="000000"/>
        <w:sz w:val="12"/>
      </w:rPr>
    </w:lvl>
  </w:abstractNum>
  <w:num w:numId="1">
    <w:abstractNumId w:val="0"/>
  </w:num>
  <w:num w:numId="2">
    <w:abstractNumId w:val="17"/>
  </w:num>
  <w:num w:numId="3">
    <w:abstractNumId w:val="3"/>
  </w:num>
  <w:num w:numId="4">
    <w:abstractNumId w:val="12"/>
  </w:num>
  <w:num w:numId="5">
    <w:abstractNumId w:val="14"/>
  </w:num>
  <w:num w:numId="6">
    <w:abstractNumId w:val="37"/>
  </w:num>
  <w:num w:numId="7">
    <w:abstractNumId w:val="2"/>
  </w:num>
  <w:num w:numId="8">
    <w:abstractNumId w:val="25"/>
  </w:num>
  <w:num w:numId="9">
    <w:abstractNumId w:val="4"/>
  </w:num>
  <w:num w:numId="10">
    <w:abstractNumId w:val="32"/>
  </w:num>
  <w:num w:numId="11">
    <w:abstractNumId w:val="35"/>
  </w:num>
  <w:num w:numId="12">
    <w:abstractNumId w:val="33"/>
  </w:num>
  <w:num w:numId="13">
    <w:abstractNumId w:val="15"/>
  </w:num>
  <w:num w:numId="14">
    <w:abstractNumId w:val="20"/>
  </w:num>
  <w:num w:numId="15">
    <w:abstractNumId w:val="24"/>
  </w:num>
  <w:num w:numId="16">
    <w:abstractNumId w:val="7"/>
  </w:num>
  <w:num w:numId="17">
    <w:abstractNumId w:val="1"/>
  </w:num>
  <w:num w:numId="18">
    <w:abstractNumId w:val="10"/>
  </w:num>
  <w:num w:numId="19">
    <w:abstractNumId w:val="41"/>
  </w:num>
  <w:num w:numId="20">
    <w:abstractNumId w:val="29"/>
  </w:num>
  <w:num w:numId="21">
    <w:abstractNumId w:val="38"/>
  </w:num>
  <w:num w:numId="22">
    <w:abstractNumId w:val="30"/>
  </w:num>
  <w:num w:numId="23">
    <w:abstractNumId w:val="5"/>
  </w:num>
  <w:num w:numId="24">
    <w:abstractNumId w:val="9"/>
  </w:num>
  <w:num w:numId="25">
    <w:abstractNumId w:val="34"/>
  </w:num>
  <w:num w:numId="26">
    <w:abstractNumId w:val="36"/>
  </w:num>
  <w:num w:numId="27">
    <w:abstractNumId w:val="18"/>
  </w:num>
  <w:num w:numId="28">
    <w:abstractNumId w:val="8"/>
  </w:num>
  <w:num w:numId="29">
    <w:abstractNumId w:val="16"/>
  </w:num>
  <w:num w:numId="30">
    <w:abstractNumId w:val="23"/>
  </w:num>
  <w:num w:numId="31">
    <w:abstractNumId w:val="39"/>
  </w:num>
  <w:num w:numId="32">
    <w:abstractNumId w:val="19"/>
  </w:num>
  <w:num w:numId="33">
    <w:abstractNumId w:val="40"/>
  </w:num>
  <w:num w:numId="34">
    <w:abstractNumId w:val="28"/>
  </w:num>
  <w:num w:numId="35">
    <w:abstractNumId w:val="13"/>
  </w:num>
  <w:num w:numId="36">
    <w:abstractNumId w:val="21"/>
  </w:num>
  <w:num w:numId="37">
    <w:abstractNumId w:val="26"/>
  </w:num>
  <w:num w:numId="38">
    <w:abstractNumId w:val="27"/>
  </w:num>
  <w:num w:numId="39">
    <w:abstractNumId w:val="11"/>
  </w:num>
  <w:num w:numId="40">
    <w:abstractNumId w:val="31"/>
  </w:num>
  <w:num w:numId="41">
    <w:abstractNumId w:val="3"/>
  </w:num>
  <w:num w:numId="42">
    <w:abstractNumId w:val="22"/>
  </w:num>
  <w:num w:numId="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02"/>
    <w:rsid w:val="0000112C"/>
    <w:rsid w:val="00001598"/>
    <w:rsid w:val="0000684B"/>
    <w:rsid w:val="00012D75"/>
    <w:rsid w:val="00026F94"/>
    <w:rsid w:val="0003036C"/>
    <w:rsid w:val="00030CB8"/>
    <w:rsid w:val="0004271F"/>
    <w:rsid w:val="00051140"/>
    <w:rsid w:val="00056151"/>
    <w:rsid w:val="00073E95"/>
    <w:rsid w:val="00076E04"/>
    <w:rsid w:val="0007755F"/>
    <w:rsid w:val="00080238"/>
    <w:rsid w:val="00085BE0"/>
    <w:rsid w:val="00086AD5"/>
    <w:rsid w:val="00093A12"/>
    <w:rsid w:val="000A5278"/>
    <w:rsid w:val="000B1B75"/>
    <w:rsid w:val="000C277B"/>
    <w:rsid w:val="000D01E0"/>
    <w:rsid w:val="000F4F68"/>
    <w:rsid w:val="00100309"/>
    <w:rsid w:val="00100DD6"/>
    <w:rsid w:val="00107D3D"/>
    <w:rsid w:val="00133499"/>
    <w:rsid w:val="001503BA"/>
    <w:rsid w:val="00157586"/>
    <w:rsid w:val="0017477D"/>
    <w:rsid w:val="001751F8"/>
    <w:rsid w:val="00183E2B"/>
    <w:rsid w:val="001900D8"/>
    <w:rsid w:val="0019291C"/>
    <w:rsid w:val="00195CD5"/>
    <w:rsid w:val="001A60C7"/>
    <w:rsid w:val="001C2C1C"/>
    <w:rsid w:val="001D31CE"/>
    <w:rsid w:val="001F61EA"/>
    <w:rsid w:val="001F78DC"/>
    <w:rsid w:val="002113CF"/>
    <w:rsid w:val="00217174"/>
    <w:rsid w:val="0022369D"/>
    <w:rsid w:val="00225695"/>
    <w:rsid w:val="002266B3"/>
    <w:rsid w:val="00242774"/>
    <w:rsid w:val="00243CBE"/>
    <w:rsid w:val="002460DA"/>
    <w:rsid w:val="00260EF5"/>
    <w:rsid w:val="00264928"/>
    <w:rsid w:val="00267D70"/>
    <w:rsid w:val="00271745"/>
    <w:rsid w:val="00280427"/>
    <w:rsid w:val="00280B8F"/>
    <w:rsid w:val="002829B5"/>
    <w:rsid w:val="00282EC1"/>
    <w:rsid w:val="0028317F"/>
    <w:rsid w:val="00285262"/>
    <w:rsid w:val="002854C4"/>
    <w:rsid w:val="00285835"/>
    <w:rsid w:val="00290B8E"/>
    <w:rsid w:val="002B564B"/>
    <w:rsid w:val="002B593B"/>
    <w:rsid w:val="002C0D83"/>
    <w:rsid w:val="002C47D7"/>
    <w:rsid w:val="002D3187"/>
    <w:rsid w:val="002D3C9B"/>
    <w:rsid w:val="002D4D2C"/>
    <w:rsid w:val="002D7186"/>
    <w:rsid w:val="002E0974"/>
    <w:rsid w:val="002E4DE4"/>
    <w:rsid w:val="002E6909"/>
    <w:rsid w:val="002E7486"/>
    <w:rsid w:val="0030036A"/>
    <w:rsid w:val="003040CD"/>
    <w:rsid w:val="00307F2E"/>
    <w:rsid w:val="003154AA"/>
    <w:rsid w:val="0031797B"/>
    <w:rsid w:val="00317988"/>
    <w:rsid w:val="00331B12"/>
    <w:rsid w:val="00340648"/>
    <w:rsid w:val="00344693"/>
    <w:rsid w:val="00345163"/>
    <w:rsid w:val="00354016"/>
    <w:rsid w:val="003624E5"/>
    <w:rsid w:val="00364051"/>
    <w:rsid w:val="003664D8"/>
    <w:rsid w:val="00367CB0"/>
    <w:rsid w:val="00370E6E"/>
    <w:rsid w:val="00371C6E"/>
    <w:rsid w:val="00372681"/>
    <w:rsid w:val="00374685"/>
    <w:rsid w:val="0038183D"/>
    <w:rsid w:val="0038217D"/>
    <w:rsid w:val="00391DA0"/>
    <w:rsid w:val="00393E13"/>
    <w:rsid w:val="003B1C54"/>
    <w:rsid w:val="003C1D2F"/>
    <w:rsid w:val="003C7570"/>
    <w:rsid w:val="003C7FC5"/>
    <w:rsid w:val="003E19A3"/>
    <w:rsid w:val="003E1D02"/>
    <w:rsid w:val="003E35EB"/>
    <w:rsid w:val="003E5A66"/>
    <w:rsid w:val="003E5EB8"/>
    <w:rsid w:val="003F766B"/>
    <w:rsid w:val="0041005C"/>
    <w:rsid w:val="00422B72"/>
    <w:rsid w:val="00423FF7"/>
    <w:rsid w:val="00424DD6"/>
    <w:rsid w:val="00425982"/>
    <w:rsid w:val="00426D29"/>
    <w:rsid w:val="00433FDA"/>
    <w:rsid w:val="004363F9"/>
    <w:rsid w:val="00441F7E"/>
    <w:rsid w:val="00442F2A"/>
    <w:rsid w:val="00444979"/>
    <w:rsid w:val="0045137B"/>
    <w:rsid w:val="00457660"/>
    <w:rsid w:val="004665D2"/>
    <w:rsid w:val="00470157"/>
    <w:rsid w:val="00470BD0"/>
    <w:rsid w:val="0047160B"/>
    <w:rsid w:val="00490C68"/>
    <w:rsid w:val="00492247"/>
    <w:rsid w:val="00495D4E"/>
    <w:rsid w:val="004A2E34"/>
    <w:rsid w:val="004A6BEF"/>
    <w:rsid w:val="004B1AD4"/>
    <w:rsid w:val="004B218F"/>
    <w:rsid w:val="004B40AF"/>
    <w:rsid w:val="004B6B20"/>
    <w:rsid w:val="004C2B1F"/>
    <w:rsid w:val="004C5FA4"/>
    <w:rsid w:val="004E0B76"/>
    <w:rsid w:val="004E6023"/>
    <w:rsid w:val="004F0E1D"/>
    <w:rsid w:val="004F3EBE"/>
    <w:rsid w:val="004F566B"/>
    <w:rsid w:val="00501BE9"/>
    <w:rsid w:val="0050569D"/>
    <w:rsid w:val="00506334"/>
    <w:rsid w:val="0051690E"/>
    <w:rsid w:val="00517DC9"/>
    <w:rsid w:val="00520E87"/>
    <w:rsid w:val="00522FC8"/>
    <w:rsid w:val="00527017"/>
    <w:rsid w:val="00535A97"/>
    <w:rsid w:val="00540097"/>
    <w:rsid w:val="005417DD"/>
    <w:rsid w:val="0054594C"/>
    <w:rsid w:val="00556FAF"/>
    <w:rsid w:val="00564513"/>
    <w:rsid w:val="005705D6"/>
    <w:rsid w:val="0057279D"/>
    <w:rsid w:val="00580345"/>
    <w:rsid w:val="005852F0"/>
    <w:rsid w:val="00590770"/>
    <w:rsid w:val="00590EC4"/>
    <w:rsid w:val="005A2A29"/>
    <w:rsid w:val="005B370E"/>
    <w:rsid w:val="005B3C5F"/>
    <w:rsid w:val="005C1B77"/>
    <w:rsid w:val="005C29BD"/>
    <w:rsid w:val="005D182C"/>
    <w:rsid w:val="005D7744"/>
    <w:rsid w:val="005E35E8"/>
    <w:rsid w:val="005E62F9"/>
    <w:rsid w:val="005F2275"/>
    <w:rsid w:val="005F74A8"/>
    <w:rsid w:val="00604376"/>
    <w:rsid w:val="00605009"/>
    <w:rsid w:val="006075AC"/>
    <w:rsid w:val="00612E32"/>
    <w:rsid w:val="00617E1B"/>
    <w:rsid w:val="0062389D"/>
    <w:rsid w:val="0062767B"/>
    <w:rsid w:val="00631226"/>
    <w:rsid w:val="00645C13"/>
    <w:rsid w:val="00645E9E"/>
    <w:rsid w:val="0065162D"/>
    <w:rsid w:val="00657B9D"/>
    <w:rsid w:val="00671911"/>
    <w:rsid w:val="006728E6"/>
    <w:rsid w:val="0067598E"/>
    <w:rsid w:val="00680B18"/>
    <w:rsid w:val="00681AB2"/>
    <w:rsid w:val="00681D02"/>
    <w:rsid w:val="006944DB"/>
    <w:rsid w:val="006A155D"/>
    <w:rsid w:val="006A26AE"/>
    <w:rsid w:val="006C0B53"/>
    <w:rsid w:val="006D23C9"/>
    <w:rsid w:val="006E2122"/>
    <w:rsid w:val="006E298B"/>
    <w:rsid w:val="006E2D8C"/>
    <w:rsid w:val="006E3681"/>
    <w:rsid w:val="006E443A"/>
    <w:rsid w:val="006E4B77"/>
    <w:rsid w:val="006E4B86"/>
    <w:rsid w:val="006E7F93"/>
    <w:rsid w:val="006F0DED"/>
    <w:rsid w:val="006F1019"/>
    <w:rsid w:val="006F575D"/>
    <w:rsid w:val="006F68E5"/>
    <w:rsid w:val="00700254"/>
    <w:rsid w:val="00706AD1"/>
    <w:rsid w:val="00721900"/>
    <w:rsid w:val="007267F5"/>
    <w:rsid w:val="0073069F"/>
    <w:rsid w:val="007330C5"/>
    <w:rsid w:val="0074748E"/>
    <w:rsid w:val="00747EC8"/>
    <w:rsid w:val="0076189E"/>
    <w:rsid w:val="00765396"/>
    <w:rsid w:val="0078373D"/>
    <w:rsid w:val="007A0C98"/>
    <w:rsid w:val="007C02DD"/>
    <w:rsid w:val="007C5D87"/>
    <w:rsid w:val="007D1A8A"/>
    <w:rsid w:val="007D406F"/>
    <w:rsid w:val="007E40E4"/>
    <w:rsid w:val="007E772D"/>
    <w:rsid w:val="007F0B3C"/>
    <w:rsid w:val="00816337"/>
    <w:rsid w:val="0082176F"/>
    <w:rsid w:val="00824A1E"/>
    <w:rsid w:val="00826A83"/>
    <w:rsid w:val="00834305"/>
    <w:rsid w:val="008355B6"/>
    <w:rsid w:val="00851959"/>
    <w:rsid w:val="008605B5"/>
    <w:rsid w:val="008722F0"/>
    <w:rsid w:val="00886FA0"/>
    <w:rsid w:val="00887C27"/>
    <w:rsid w:val="008A7158"/>
    <w:rsid w:val="008B1635"/>
    <w:rsid w:val="008B256C"/>
    <w:rsid w:val="008B6A81"/>
    <w:rsid w:val="008C13ED"/>
    <w:rsid w:val="008D187D"/>
    <w:rsid w:val="008E1FC7"/>
    <w:rsid w:val="008E6617"/>
    <w:rsid w:val="008E6DFC"/>
    <w:rsid w:val="008F3F78"/>
    <w:rsid w:val="008F49DC"/>
    <w:rsid w:val="008F62B0"/>
    <w:rsid w:val="00901E46"/>
    <w:rsid w:val="009022C6"/>
    <w:rsid w:val="00911CBC"/>
    <w:rsid w:val="009162E6"/>
    <w:rsid w:val="00925362"/>
    <w:rsid w:val="00927881"/>
    <w:rsid w:val="009331BA"/>
    <w:rsid w:val="0093394E"/>
    <w:rsid w:val="00934E87"/>
    <w:rsid w:val="009413F9"/>
    <w:rsid w:val="009418C1"/>
    <w:rsid w:val="00942777"/>
    <w:rsid w:val="009443B6"/>
    <w:rsid w:val="00953BDB"/>
    <w:rsid w:val="0096202F"/>
    <w:rsid w:val="00970AE2"/>
    <w:rsid w:val="00975573"/>
    <w:rsid w:val="0098786F"/>
    <w:rsid w:val="009927F9"/>
    <w:rsid w:val="009A5B44"/>
    <w:rsid w:val="009A672D"/>
    <w:rsid w:val="009C741A"/>
    <w:rsid w:val="009C7FEA"/>
    <w:rsid w:val="009D2FB0"/>
    <w:rsid w:val="009E0F9B"/>
    <w:rsid w:val="009F40DF"/>
    <w:rsid w:val="009F4138"/>
    <w:rsid w:val="009F5CD6"/>
    <w:rsid w:val="00A04B95"/>
    <w:rsid w:val="00A11A73"/>
    <w:rsid w:val="00A1418E"/>
    <w:rsid w:val="00A14C10"/>
    <w:rsid w:val="00A15E04"/>
    <w:rsid w:val="00A2150F"/>
    <w:rsid w:val="00A40B06"/>
    <w:rsid w:val="00A41C4E"/>
    <w:rsid w:val="00A4253E"/>
    <w:rsid w:val="00A445FC"/>
    <w:rsid w:val="00A467C2"/>
    <w:rsid w:val="00A6235B"/>
    <w:rsid w:val="00A62F8C"/>
    <w:rsid w:val="00A70D7F"/>
    <w:rsid w:val="00A756E7"/>
    <w:rsid w:val="00A82C85"/>
    <w:rsid w:val="00A90FFE"/>
    <w:rsid w:val="00AA24AD"/>
    <w:rsid w:val="00AA52B3"/>
    <w:rsid w:val="00AA769C"/>
    <w:rsid w:val="00AB203E"/>
    <w:rsid w:val="00AC5915"/>
    <w:rsid w:val="00AC6AF7"/>
    <w:rsid w:val="00AD1776"/>
    <w:rsid w:val="00AE5F17"/>
    <w:rsid w:val="00AF1ED2"/>
    <w:rsid w:val="00AF5A93"/>
    <w:rsid w:val="00B072A0"/>
    <w:rsid w:val="00B16E8E"/>
    <w:rsid w:val="00B208CF"/>
    <w:rsid w:val="00B240EB"/>
    <w:rsid w:val="00B26FFB"/>
    <w:rsid w:val="00B32958"/>
    <w:rsid w:val="00B40274"/>
    <w:rsid w:val="00B426BF"/>
    <w:rsid w:val="00B44303"/>
    <w:rsid w:val="00B45426"/>
    <w:rsid w:val="00B512D5"/>
    <w:rsid w:val="00B673E3"/>
    <w:rsid w:val="00B71CF9"/>
    <w:rsid w:val="00B75FE6"/>
    <w:rsid w:val="00BA26EB"/>
    <w:rsid w:val="00BA32E3"/>
    <w:rsid w:val="00BA71D8"/>
    <w:rsid w:val="00BB1B9A"/>
    <w:rsid w:val="00BB48E6"/>
    <w:rsid w:val="00BB6A20"/>
    <w:rsid w:val="00BC3324"/>
    <w:rsid w:val="00BC4A7C"/>
    <w:rsid w:val="00BC5747"/>
    <w:rsid w:val="00BC5CC1"/>
    <w:rsid w:val="00BD142C"/>
    <w:rsid w:val="00BE5009"/>
    <w:rsid w:val="00BF0B08"/>
    <w:rsid w:val="00BF7E3E"/>
    <w:rsid w:val="00C04C69"/>
    <w:rsid w:val="00C21A4F"/>
    <w:rsid w:val="00C27788"/>
    <w:rsid w:val="00C35022"/>
    <w:rsid w:val="00C36768"/>
    <w:rsid w:val="00C36C0D"/>
    <w:rsid w:val="00C37AD3"/>
    <w:rsid w:val="00C5398B"/>
    <w:rsid w:val="00C55698"/>
    <w:rsid w:val="00C61F5A"/>
    <w:rsid w:val="00C639B3"/>
    <w:rsid w:val="00C66FDC"/>
    <w:rsid w:val="00C80D2E"/>
    <w:rsid w:val="00C91D7E"/>
    <w:rsid w:val="00CA4BF5"/>
    <w:rsid w:val="00CA5E6E"/>
    <w:rsid w:val="00CB6D2A"/>
    <w:rsid w:val="00CC1638"/>
    <w:rsid w:val="00CC4165"/>
    <w:rsid w:val="00CD12B9"/>
    <w:rsid w:val="00CD591A"/>
    <w:rsid w:val="00CE0A98"/>
    <w:rsid w:val="00CE67D1"/>
    <w:rsid w:val="00CF2B07"/>
    <w:rsid w:val="00D04DEF"/>
    <w:rsid w:val="00D0667E"/>
    <w:rsid w:val="00D11C19"/>
    <w:rsid w:val="00D232D6"/>
    <w:rsid w:val="00D24D2F"/>
    <w:rsid w:val="00D273AB"/>
    <w:rsid w:val="00D33814"/>
    <w:rsid w:val="00D44486"/>
    <w:rsid w:val="00D5301A"/>
    <w:rsid w:val="00D5603C"/>
    <w:rsid w:val="00D56DDD"/>
    <w:rsid w:val="00D9231F"/>
    <w:rsid w:val="00D93A99"/>
    <w:rsid w:val="00DA3D59"/>
    <w:rsid w:val="00DB0B55"/>
    <w:rsid w:val="00DC083C"/>
    <w:rsid w:val="00DC5449"/>
    <w:rsid w:val="00DC6239"/>
    <w:rsid w:val="00DD1C8F"/>
    <w:rsid w:val="00DD5805"/>
    <w:rsid w:val="00DD6866"/>
    <w:rsid w:val="00DD7EF7"/>
    <w:rsid w:val="00DE581B"/>
    <w:rsid w:val="00DF1EDC"/>
    <w:rsid w:val="00DF2F95"/>
    <w:rsid w:val="00DF4449"/>
    <w:rsid w:val="00E01BF0"/>
    <w:rsid w:val="00E0254B"/>
    <w:rsid w:val="00E06609"/>
    <w:rsid w:val="00E16094"/>
    <w:rsid w:val="00E2249D"/>
    <w:rsid w:val="00E35E88"/>
    <w:rsid w:val="00E36105"/>
    <w:rsid w:val="00E36297"/>
    <w:rsid w:val="00E37F25"/>
    <w:rsid w:val="00E448F6"/>
    <w:rsid w:val="00E4698B"/>
    <w:rsid w:val="00E47294"/>
    <w:rsid w:val="00E70723"/>
    <w:rsid w:val="00E73CA7"/>
    <w:rsid w:val="00E77F6F"/>
    <w:rsid w:val="00E91E1D"/>
    <w:rsid w:val="00E973CC"/>
    <w:rsid w:val="00EA6B6E"/>
    <w:rsid w:val="00EB31CF"/>
    <w:rsid w:val="00EB7B14"/>
    <w:rsid w:val="00EC1E68"/>
    <w:rsid w:val="00EC6139"/>
    <w:rsid w:val="00ED4990"/>
    <w:rsid w:val="00EE2993"/>
    <w:rsid w:val="00EE773E"/>
    <w:rsid w:val="00F0639D"/>
    <w:rsid w:val="00F0793B"/>
    <w:rsid w:val="00F14618"/>
    <w:rsid w:val="00F238E7"/>
    <w:rsid w:val="00F36BAD"/>
    <w:rsid w:val="00F37C92"/>
    <w:rsid w:val="00F46270"/>
    <w:rsid w:val="00F50343"/>
    <w:rsid w:val="00F57E0B"/>
    <w:rsid w:val="00F75A8E"/>
    <w:rsid w:val="00F95DC3"/>
    <w:rsid w:val="00FA16AE"/>
    <w:rsid w:val="00FA4576"/>
    <w:rsid w:val="00FA4E7D"/>
    <w:rsid w:val="00FB59D3"/>
    <w:rsid w:val="00FC1AFA"/>
    <w:rsid w:val="00FD0850"/>
    <w:rsid w:val="00FD2AC6"/>
    <w:rsid w:val="00FD39AC"/>
    <w:rsid w:val="00FE08A3"/>
    <w:rsid w:val="00FE2E09"/>
    <w:rsid w:val="00FE36A3"/>
    <w:rsid w:val="00FE5938"/>
    <w:rsid w:val="00FE7EB4"/>
    <w:rsid w:val="00FF20F5"/>
    <w:rsid w:val="00FF6A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583F79"/>
  <w15:docId w15:val="{958BEF90-9EDC-465A-B522-FC2393D2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48"/>
    <w:pPr>
      <w:spacing w:after="140" w:line="250" w:lineRule="atLeast"/>
    </w:pPr>
    <w:rPr>
      <w:rFonts w:ascii="Verdana" w:hAnsi="Verdana"/>
      <w:color w:val="000000"/>
      <w:szCs w:val="22"/>
      <w:lang w:eastAsia="en-US"/>
    </w:rPr>
  </w:style>
  <w:style w:type="paragraph" w:styleId="Heading1">
    <w:name w:val="heading 1"/>
    <w:basedOn w:val="Normal"/>
    <w:next w:val="Normal"/>
    <w:link w:val="Heading1Char"/>
    <w:qFormat/>
    <w:rsid w:val="008A7158"/>
    <w:pPr>
      <w:keepNext/>
      <w:keepLines/>
      <w:numPr>
        <w:numId w:val="3"/>
      </w:numPr>
      <w:spacing w:before="360" w:after="120" w:line="240" w:lineRule="atLeast"/>
      <w:outlineLvl w:val="0"/>
    </w:pPr>
    <w:rPr>
      <w:rFonts w:eastAsia="Times New Roman"/>
      <w:b/>
      <w:bCs/>
      <w:color w:val="008B95"/>
      <w:sz w:val="28"/>
      <w:szCs w:val="28"/>
    </w:rPr>
  </w:style>
  <w:style w:type="paragraph" w:styleId="Heading2">
    <w:name w:val="heading 2"/>
    <w:basedOn w:val="Normal"/>
    <w:next w:val="Normal"/>
    <w:link w:val="Heading2Char"/>
    <w:autoRedefine/>
    <w:qFormat/>
    <w:rsid w:val="008A7158"/>
    <w:pPr>
      <w:keepNext/>
      <w:keepLines/>
      <w:numPr>
        <w:ilvl w:val="1"/>
        <w:numId w:val="3"/>
      </w:numPr>
      <w:spacing w:before="360" w:after="120" w:line="240" w:lineRule="atLeast"/>
      <w:outlineLvl w:val="1"/>
    </w:pPr>
    <w:rPr>
      <w:rFonts w:eastAsia="Times New Roman"/>
      <w:bCs/>
      <w:color w:val="008B95"/>
      <w:sz w:val="28"/>
      <w:szCs w:val="26"/>
    </w:rPr>
  </w:style>
  <w:style w:type="paragraph" w:styleId="Heading3">
    <w:name w:val="heading 3"/>
    <w:basedOn w:val="Normal"/>
    <w:next w:val="Normal"/>
    <w:link w:val="Heading3Char"/>
    <w:autoRedefine/>
    <w:uiPriority w:val="99"/>
    <w:qFormat/>
    <w:rsid w:val="009331BA"/>
    <w:pPr>
      <w:keepNext/>
      <w:keepLines/>
      <w:numPr>
        <w:ilvl w:val="2"/>
        <w:numId w:val="3"/>
      </w:numPr>
      <w:tabs>
        <w:tab w:val="clear" w:pos="284"/>
      </w:tabs>
      <w:spacing w:before="200" w:line="260" w:lineRule="atLeast"/>
      <w:ind w:left="1134" w:hanging="567"/>
      <w:outlineLvl w:val="2"/>
    </w:pPr>
    <w:rPr>
      <w:rFonts w:eastAsia="Times New Roman"/>
      <w:b/>
      <w:bCs/>
      <w:color w:val="008B95"/>
    </w:rPr>
  </w:style>
  <w:style w:type="paragraph" w:styleId="Heading4">
    <w:name w:val="heading 4"/>
    <w:basedOn w:val="Normal"/>
    <w:next w:val="Normal"/>
    <w:link w:val="Heading4Char"/>
    <w:uiPriority w:val="99"/>
    <w:qFormat/>
    <w:rsid w:val="008A7158"/>
    <w:pPr>
      <w:keepNext/>
      <w:keepLines/>
      <w:numPr>
        <w:ilvl w:val="3"/>
        <w:numId w:val="3"/>
      </w:numPr>
      <w:tabs>
        <w:tab w:val="clear" w:pos="454"/>
      </w:tabs>
      <w:spacing w:before="180" w:line="240" w:lineRule="atLeast"/>
      <w:ind w:left="0" w:hanging="284"/>
      <w:outlineLvl w:val="3"/>
    </w:pPr>
    <w:rPr>
      <w:rFonts w:ascii="Calibri" w:eastAsia="Times New Roman" w:hAnsi="Calibri"/>
      <w:b/>
      <w:bCs/>
      <w:iCs/>
      <w:color w:val="008B95"/>
    </w:rPr>
  </w:style>
  <w:style w:type="paragraph" w:styleId="Heading5">
    <w:name w:val="heading 5"/>
    <w:basedOn w:val="Normal"/>
    <w:next w:val="Normal"/>
    <w:link w:val="Heading5Char"/>
    <w:uiPriority w:val="99"/>
    <w:semiHidden/>
    <w:qFormat/>
    <w:rsid w:val="00AE5F17"/>
    <w:pPr>
      <w:keepNext/>
      <w:keepLines/>
      <w:numPr>
        <w:ilvl w:val="4"/>
        <w:numId w:val="3"/>
      </w:numPr>
      <w:tabs>
        <w:tab w:val="clear" w:pos="284"/>
      </w:tabs>
      <w:spacing w:before="160" w:line="240" w:lineRule="atLeast"/>
      <w:ind w:hanging="284"/>
      <w:outlineLvl w:val="4"/>
    </w:pPr>
    <w:rPr>
      <w:rFonts w:ascii="Calibri" w:eastAsia="Times New Roman" w:hAnsi="Calibri"/>
      <w:b/>
      <w:color w:val="000000" w:themeColor="text1"/>
    </w:rPr>
  </w:style>
  <w:style w:type="paragraph" w:styleId="Heading6">
    <w:name w:val="heading 6"/>
    <w:basedOn w:val="Normal"/>
    <w:next w:val="Normal"/>
    <w:link w:val="Heading6Char"/>
    <w:uiPriority w:val="99"/>
    <w:semiHidden/>
    <w:qFormat/>
    <w:rsid w:val="00AE5F17"/>
    <w:pPr>
      <w:keepNext/>
      <w:keepLines/>
      <w:numPr>
        <w:ilvl w:val="5"/>
        <w:numId w:val="3"/>
      </w:numPr>
      <w:spacing w:before="200" w:after="0"/>
      <w:ind w:hanging="284"/>
      <w:outlineLvl w:val="5"/>
    </w:pPr>
    <w:rPr>
      <w:rFonts w:eastAsia="Times New Roman"/>
      <w:i/>
      <w:iCs/>
      <w:color w:val="2D495E"/>
    </w:rPr>
  </w:style>
  <w:style w:type="paragraph" w:styleId="Heading7">
    <w:name w:val="heading 7"/>
    <w:basedOn w:val="Normal"/>
    <w:next w:val="Normal"/>
    <w:link w:val="Heading7Char"/>
    <w:uiPriority w:val="99"/>
    <w:semiHidden/>
    <w:qFormat/>
    <w:rsid w:val="00CD12B9"/>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CD12B9"/>
    <w:pPr>
      <w:keepNext/>
      <w:keepLines/>
      <w:numPr>
        <w:ilvl w:val="7"/>
        <w:numId w:val="3"/>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9"/>
    <w:semiHidden/>
    <w:qFormat/>
    <w:rsid w:val="00CD12B9"/>
    <w:pPr>
      <w:keepNext/>
      <w:keepLines/>
      <w:numPr>
        <w:ilvl w:val="8"/>
        <w:numId w:val="3"/>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7158"/>
    <w:rPr>
      <w:rFonts w:ascii="Verdana" w:eastAsia="Times New Roman" w:hAnsi="Verdana"/>
      <w:b/>
      <w:bCs/>
      <w:color w:val="008B95"/>
      <w:sz w:val="28"/>
      <w:szCs w:val="28"/>
      <w:lang w:eastAsia="en-US"/>
    </w:rPr>
  </w:style>
  <w:style w:type="character" w:customStyle="1" w:styleId="Heading2Char">
    <w:name w:val="Heading 2 Char"/>
    <w:link w:val="Heading2"/>
    <w:locked/>
    <w:rsid w:val="008A7158"/>
    <w:rPr>
      <w:rFonts w:ascii="Verdana" w:eastAsia="Times New Roman" w:hAnsi="Verdana"/>
      <w:bCs/>
      <w:color w:val="008B95"/>
      <w:sz w:val="28"/>
      <w:szCs w:val="26"/>
      <w:lang w:eastAsia="en-US"/>
    </w:rPr>
  </w:style>
  <w:style w:type="character" w:customStyle="1" w:styleId="Heading3Char">
    <w:name w:val="Heading 3 Char"/>
    <w:link w:val="Heading3"/>
    <w:uiPriority w:val="99"/>
    <w:locked/>
    <w:rsid w:val="009331BA"/>
    <w:rPr>
      <w:rFonts w:ascii="Verdana" w:eastAsia="Times New Roman" w:hAnsi="Verdana"/>
      <w:b/>
      <w:bCs/>
      <w:color w:val="008B95"/>
      <w:szCs w:val="22"/>
      <w:lang w:eastAsia="en-US"/>
    </w:rPr>
  </w:style>
  <w:style w:type="character" w:customStyle="1" w:styleId="Heading4Char">
    <w:name w:val="Heading 4 Char"/>
    <w:link w:val="Heading4"/>
    <w:uiPriority w:val="99"/>
    <w:locked/>
    <w:rsid w:val="008A7158"/>
    <w:rPr>
      <w:rFonts w:eastAsia="Times New Roman"/>
      <w:b/>
      <w:bCs/>
      <w:iCs/>
      <w:color w:val="008B95"/>
      <w:szCs w:val="22"/>
      <w:lang w:eastAsia="en-US"/>
    </w:rPr>
  </w:style>
  <w:style w:type="character" w:customStyle="1" w:styleId="Heading5Char">
    <w:name w:val="Heading 5 Char"/>
    <w:link w:val="Heading5"/>
    <w:uiPriority w:val="99"/>
    <w:semiHidden/>
    <w:locked/>
    <w:rsid w:val="00AE5F17"/>
    <w:rPr>
      <w:rFonts w:eastAsia="Times New Roman"/>
      <w:b/>
      <w:color w:val="000000" w:themeColor="text1"/>
      <w:szCs w:val="22"/>
      <w:lang w:eastAsia="en-US"/>
    </w:rPr>
  </w:style>
  <w:style w:type="character" w:customStyle="1" w:styleId="Heading6Char">
    <w:name w:val="Heading 6 Char"/>
    <w:link w:val="Heading6"/>
    <w:uiPriority w:val="99"/>
    <w:semiHidden/>
    <w:locked/>
    <w:rsid w:val="00AE5F17"/>
    <w:rPr>
      <w:rFonts w:ascii="Verdana" w:eastAsia="Times New Roman" w:hAnsi="Verdana"/>
      <w:i/>
      <w:iCs/>
      <w:color w:val="2D495E"/>
      <w:szCs w:val="22"/>
      <w:lang w:eastAsia="en-US"/>
    </w:rPr>
  </w:style>
  <w:style w:type="character" w:customStyle="1" w:styleId="Heading7Char">
    <w:name w:val="Heading 7 Char"/>
    <w:link w:val="Heading7"/>
    <w:uiPriority w:val="99"/>
    <w:semiHidden/>
    <w:locked/>
    <w:rsid w:val="00AE5F17"/>
    <w:rPr>
      <w:rFonts w:ascii="Cambria" w:eastAsia="Times New Roman" w:hAnsi="Cambria"/>
      <w:i/>
      <w:iCs/>
      <w:color w:val="404040"/>
      <w:szCs w:val="22"/>
      <w:lang w:eastAsia="en-US"/>
    </w:rPr>
  </w:style>
  <w:style w:type="character" w:customStyle="1" w:styleId="Heading8Char">
    <w:name w:val="Heading 8 Char"/>
    <w:link w:val="Heading8"/>
    <w:uiPriority w:val="99"/>
    <w:semiHidden/>
    <w:locked/>
    <w:rsid w:val="00AE5F17"/>
    <w:rPr>
      <w:rFonts w:ascii="Cambria" w:eastAsia="Times New Roman" w:hAnsi="Cambria"/>
      <w:color w:val="404040"/>
      <w:lang w:eastAsia="en-US"/>
    </w:rPr>
  </w:style>
  <w:style w:type="character" w:customStyle="1" w:styleId="Heading9Char">
    <w:name w:val="Heading 9 Char"/>
    <w:link w:val="Heading9"/>
    <w:uiPriority w:val="99"/>
    <w:semiHidden/>
    <w:locked/>
    <w:rsid w:val="00AE5F17"/>
    <w:rPr>
      <w:rFonts w:ascii="Cambria" w:eastAsia="Times New Roman" w:hAnsi="Cambria"/>
      <w:i/>
      <w:iCs/>
      <w:color w:val="404040"/>
      <w:lang w:eastAsia="en-US"/>
    </w:rPr>
  </w:style>
  <w:style w:type="paragraph" w:styleId="Header">
    <w:name w:val="header"/>
    <w:basedOn w:val="Normal"/>
    <w:link w:val="HeaderChar"/>
    <w:uiPriority w:val="99"/>
    <w:rsid w:val="00073E95"/>
    <w:pPr>
      <w:tabs>
        <w:tab w:val="center" w:pos="4513"/>
        <w:tab w:val="right" w:pos="9026"/>
      </w:tabs>
      <w:spacing w:after="0" w:line="240" w:lineRule="auto"/>
    </w:pPr>
    <w:rPr>
      <w:color w:val="000000" w:themeColor="text1"/>
      <w:sz w:val="24"/>
    </w:rPr>
  </w:style>
  <w:style w:type="character" w:customStyle="1" w:styleId="HeaderChar">
    <w:name w:val="Header Char"/>
    <w:link w:val="Header"/>
    <w:uiPriority w:val="99"/>
    <w:locked/>
    <w:rsid w:val="00073E95"/>
    <w:rPr>
      <w:rFonts w:ascii="Tahoma" w:hAnsi="Tahoma" w:cs="Times New Roman"/>
      <w:color w:val="008B95"/>
      <w:sz w:val="24"/>
    </w:rPr>
  </w:style>
  <w:style w:type="paragraph" w:styleId="Footer">
    <w:name w:val="footer"/>
    <w:basedOn w:val="Normal"/>
    <w:link w:val="FooterChar"/>
    <w:uiPriority w:val="99"/>
    <w:rsid w:val="00073E95"/>
    <w:pPr>
      <w:tabs>
        <w:tab w:val="center" w:pos="4513"/>
        <w:tab w:val="right" w:pos="9026"/>
      </w:tabs>
      <w:spacing w:after="0" w:line="240" w:lineRule="auto"/>
    </w:pPr>
    <w:rPr>
      <w:color w:val="000000" w:themeColor="text1"/>
      <w:sz w:val="16"/>
    </w:rPr>
  </w:style>
  <w:style w:type="character" w:customStyle="1" w:styleId="FooterChar">
    <w:name w:val="Footer Char"/>
    <w:link w:val="Footer"/>
    <w:uiPriority w:val="99"/>
    <w:locked/>
    <w:rsid w:val="00073E95"/>
    <w:rPr>
      <w:rFonts w:ascii="Tahoma" w:hAnsi="Tahoma" w:cs="Times New Roman"/>
      <w:color w:val="008B95"/>
      <w:sz w:val="16"/>
    </w:rPr>
  </w:style>
  <w:style w:type="paragraph" w:styleId="BalloonText">
    <w:name w:val="Balloon Text"/>
    <w:basedOn w:val="Normal"/>
    <w:link w:val="BalloonTextChar"/>
    <w:uiPriority w:val="99"/>
    <w:semiHidden/>
    <w:rsid w:val="008B6A81"/>
    <w:pPr>
      <w:spacing w:after="0" w:line="240" w:lineRule="auto"/>
    </w:pPr>
    <w:rPr>
      <w:rFonts w:cs="Tahoma"/>
      <w:color w:val="000000" w:themeColor="text1"/>
      <w:sz w:val="16"/>
      <w:szCs w:val="16"/>
    </w:rPr>
  </w:style>
  <w:style w:type="character" w:customStyle="1" w:styleId="BalloonTextChar">
    <w:name w:val="Balloon Text Char"/>
    <w:link w:val="BalloonText"/>
    <w:uiPriority w:val="99"/>
    <w:semiHidden/>
    <w:locked/>
    <w:rsid w:val="00EE2993"/>
    <w:rPr>
      <w:rFonts w:ascii="Tahoma" w:hAnsi="Tahoma" w:cs="Tahoma"/>
      <w:sz w:val="16"/>
      <w:szCs w:val="16"/>
    </w:rPr>
  </w:style>
  <w:style w:type="table" w:styleId="TableGrid">
    <w:name w:val="Table Grid"/>
    <w:basedOn w:val="TableNormal"/>
    <w:uiPriority w:val="59"/>
    <w:rsid w:val="00073E95"/>
    <w:rPr>
      <w:rFonts w:ascii="Tahoma" w:hAnsi="Tahoma"/>
      <w:color w:val="008B9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Header"/>
    <w:uiPriority w:val="99"/>
    <w:rsid w:val="00093A12"/>
    <w:rPr>
      <w:sz w:val="2"/>
    </w:rPr>
  </w:style>
  <w:style w:type="paragraph" w:customStyle="1" w:styleId="Tabletitles">
    <w:name w:val="Table titles"/>
    <w:basedOn w:val="Normal"/>
    <w:uiPriority w:val="99"/>
    <w:rsid w:val="000A5278"/>
    <w:rPr>
      <w:b/>
      <w:color w:val="FFFFFF"/>
    </w:rPr>
  </w:style>
  <w:style w:type="paragraph" w:customStyle="1" w:styleId="Normalblue">
    <w:name w:val="Normal blue"/>
    <w:basedOn w:val="Normal"/>
    <w:uiPriority w:val="99"/>
    <w:semiHidden/>
    <w:rsid w:val="00026F94"/>
    <w:pPr>
      <w:spacing w:after="120" w:line="240" w:lineRule="auto"/>
    </w:pPr>
    <w:rPr>
      <w:color w:val="08354F"/>
    </w:rPr>
  </w:style>
  <w:style w:type="paragraph" w:customStyle="1" w:styleId="Milestonedays">
    <w:name w:val="Milestone days"/>
    <w:basedOn w:val="Normal"/>
    <w:uiPriority w:val="99"/>
    <w:semiHidden/>
    <w:rsid w:val="00345163"/>
    <w:pPr>
      <w:spacing w:after="0" w:line="240" w:lineRule="auto"/>
    </w:pPr>
    <w:rPr>
      <w:b/>
      <w:color w:val="6493B5"/>
      <w:sz w:val="96"/>
    </w:rPr>
  </w:style>
  <w:style w:type="paragraph" w:customStyle="1" w:styleId="Businessdays">
    <w:name w:val="Business days"/>
    <w:basedOn w:val="Normal"/>
    <w:uiPriority w:val="99"/>
    <w:semiHidden/>
    <w:rsid w:val="00345163"/>
    <w:pPr>
      <w:spacing w:after="0" w:line="240" w:lineRule="atLeast"/>
    </w:pPr>
    <w:rPr>
      <w:i/>
      <w:color w:val="6493B5"/>
    </w:rPr>
  </w:style>
  <w:style w:type="paragraph" w:customStyle="1" w:styleId="Tabletitlessmall">
    <w:name w:val="Table titles small"/>
    <w:basedOn w:val="Tabletitles"/>
    <w:qFormat/>
    <w:rsid w:val="00721900"/>
    <w:pPr>
      <w:spacing w:after="0"/>
    </w:pPr>
  </w:style>
  <w:style w:type="paragraph" w:customStyle="1" w:styleId="Tabletextsmall">
    <w:name w:val="Table text small"/>
    <w:basedOn w:val="Normal"/>
    <w:qFormat/>
    <w:rsid w:val="00073E95"/>
    <w:pPr>
      <w:spacing w:before="20" w:after="0" w:line="200" w:lineRule="atLeast"/>
    </w:pPr>
    <w:rPr>
      <w:color w:val="000000" w:themeColor="text1"/>
      <w:sz w:val="18"/>
    </w:rPr>
  </w:style>
  <w:style w:type="character" w:styleId="Hyperlink">
    <w:name w:val="Hyperlink"/>
    <w:uiPriority w:val="99"/>
    <w:semiHidden/>
    <w:rsid w:val="00DF4449"/>
    <w:rPr>
      <w:rFonts w:cs="Times New Roman"/>
      <w:color w:val="10123A"/>
      <w:u w:val="single"/>
    </w:rPr>
  </w:style>
  <w:style w:type="paragraph" w:customStyle="1" w:styleId="Footerbold">
    <w:name w:val="Footer bold"/>
    <w:basedOn w:val="Footer"/>
    <w:uiPriority w:val="99"/>
    <w:semiHidden/>
    <w:rsid w:val="00E73CA7"/>
    <w:rPr>
      <w:b/>
    </w:rPr>
  </w:style>
  <w:style w:type="paragraph" w:customStyle="1" w:styleId="Footeritalicleft">
    <w:name w:val="Footer italic left"/>
    <w:basedOn w:val="Footer"/>
    <w:uiPriority w:val="99"/>
    <w:semiHidden/>
    <w:rsid w:val="009927F9"/>
    <w:rPr>
      <w:i/>
    </w:rPr>
  </w:style>
  <w:style w:type="paragraph" w:customStyle="1" w:styleId="Project">
    <w:name w:val="Project"/>
    <w:basedOn w:val="Normalblue"/>
    <w:uiPriority w:val="99"/>
    <w:semiHidden/>
    <w:rsid w:val="004B1AD4"/>
  </w:style>
  <w:style w:type="paragraph" w:customStyle="1" w:styleId="Documentdate">
    <w:name w:val="Document date"/>
    <w:basedOn w:val="Normalblue"/>
    <w:next w:val="Normalblue"/>
    <w:uiPriority w:val="99"/>
    <w:rsid w:val="00E4698B"/>
    <w:pPr>
      <w:jc w:val="right"/>
    </w:pPr>
    <w:rPr>
      <w:color w:val="FFFFFF"/>
      <w:sz w:val="34"/>
    </w:rPr>
  </w:style>
  <w:style w:type="paragraph" w:customStyle="1" w:styleId="Footeritalicright">
    <w:name w:val="Footer italic right"/>
    <w:basedOn w:val="Footeritalicleft"/>
    <w:uiPriority w:val="99"/>
    <w:semiHidden/>
    <w:rsid w:val="006F68E5"/>
    <w:pPr>
      <w:jc w:val="right"/>
    </w:pPr>
  </w:style>
  <w:style w:type="paragraph" w:styleId="ListBullet">
    <w:name w:val="List Bullet"/>
    <w:basedOn w:val="Normal"/>
    <w:uiPriority w:val="99"/>
    <w:rsid w:val="00925362"/>
    <w:pPr>
      <w:numPr>
        <w:numId w:val="1"/>
      </w:numPr>
      <w:tabs>
        <w:tab w:val="left" w:pos="340"/>
      </w:tabs>
      <w:ind w:left="340" w:hanging="340"/>
      <w:contextualSpacing/>
    </w:pPr>
  </w:style>
  <w:style w:type="paragraph" w:styleId="ListNumber">
    <w:name w:val="List Number"/>
    <w:basedOn w:val="Normal"/>
    <w:uiPriority w:val="99"/>
    <w:rsid w:val="00925362"/>
    <w:pPr>
      <w:numPr>
        <w:numId w:val="2"/>
      </w:numPr>
      <w:tabs>
        <w:tab w:val="left" w:pos="340"/>
      </w:tabs>
      <w:ind w:left="340" w:hanging="340"/>
      <w:contextualSpacing/>
    </w:pPr>
  </w:style>
  <w:style w:type="paragraph" w:styleId="ListParagraph">
    <w:name w:val="List Paragraph"/>
    <w:basedOn w:val="Normal"/>
    <w:uiPriority w:val="99"/>
    <w:qFormat/>
    <w:rsid w:val="00073E95"/>
    <w:pPr>
      <w:ind w:left="720"/>
      <w:contextualSpacing/>
    </w:pPr>
  </w:style>
  <w:style w:type="paragraph" w:styleId="ListNumber2">
    <w:name w:val="List Number 2"/>
    <w:basedOn w:val="Normal"/>
    <w:uiPriority w:val="99"/>
    <w:rsid w:val="00073E95"/>
    <w:pPr>
      <w:numPr>
        <w:ilvl w:val="1"/>
        <w:numId w:val="2"/>
      </w:numPr>
      <w:tabs>
        <w:tab w:val="num" w:pos="454"/>
      </w:tabs>
      <w:ind w:left="454" w:hanging="227"/>
      <w:contextualSpacing/>
    </w:pPr>
  </w:style>
  <w:style w:type="paragraph" w:styleId="BodyText">
    <w:name w:val="Body Text"/>
    <w:basedOn w:val="Normal"/>
    <w:link w:val="BodyTextChar"/>
    <w:uiPriority w:val="99"/>
    <w:semiHidden/>
    <w:rsid w:val="00520E87"/>
    <w:pPr>
      <w:spacing w:after="120" w:line="240" w:lineRule="auto"/>
    </w:pPr>
    <w:rPr>
      <w:rFonts w:eastAsia="Times New Roman" w:cs="Tahoma"/>
      <w:color w:val="0D0D0D"/>
      <w:szCs w:val="16"/>
    </w:rPr>
  </w:style>
  <w:style w:type="character" w:customStyle="1" w:styleId="BodyTextChar">
    <w:name w:val="Body Text Char"/>
    <w:link w:val="BodyText"/>
    <w:locked/>
    <w:rsid w:val="00EE2993"/>
    <w:rPr>
      <w:rFonts w:ascii="Tahoma" w:hAnsi="Tahoma" w:cs="Tahoma"/>
      <w:color w:val="0D0D0D"/>
      <w:sz w:val="16"/>
      <w:szCs w:val="16"/>
      <w:lang w:val="en-GB" w:eastAsia="en-US" w:bidi="ar-SA"/>
    </w:rPr>
  </w:style>
  <w:style w:type="paragraph" w:customStyle="1" w:styleId="Statustitle">
    <w:name w:val="Status title"/>
    <w:basedOn w:val="Normal"/>
    <w:uiPriority w:val="99"/>
    <w:semiHidden/>
    <w:rsid w:val="0074748E"/>
    <w:rPr>
      <w:b/>
      <w:color w:val="000000" w:themeColor="text1"/>
      <w:sz w:val="42"/>
    </w:rPr>
  </w:style>
  <w:style w:type="paragraph" w:customStyle="1" w:styleId="Documenttitle">
    <w:name w:val="Document title"/>
    <w:basedOn w:val="Normal"/>
    <w:uiPriority w:val="99"/>
    <w:rsid w:val="00FF20F5"/>
    <w:pPr>
      <w:spacing w:after="400" w:line="480" w:lineRule="atLeast"/>
    </w:pPr>
    <w:rPr>
      <w:b/>
      <w:color w:val="FFFFFF"/>
      <w:sz w:val="48"/>
    </w:rPr>
  </w:style>
  <w:style w:type="paragraph" w:customStyle="1" w:styleId="Clientname">
    <w:name w:val="Client name"/>
    <w:basedOn w:val="Normal"/>
    <w:uiPriority w:val="99"/>
    <w:rsid w:val="00073E95"/>
    <w:pPr>
      <w:spacing w:after="0" w:line="300" w:lineRule="atLeast"/>
    </w:pPr>
    <w:rPr>
      <w:b/>
      <w:color w:val="000000" w:themeColor="text1"/>
      <w:sz w:val="32"/>
    </w:rPr>
  </w:style>
  <w:style w:type="paragraph" w:customStyle="1" w:styleId="Documentsubtitle">
    <w:name w:val="Document subtitle"/>
    <w:basedOn w:val="Normal"/>
    <w:uiPriority w:val="99"/>
    <w:rsid w:val="0045137B"/>
    <w:pPr>
      <w:spacing w:after="400" w:line="300" w:lineRule="atLeast"/>
    </w:pPr>
    <w:rPr>
      <w:color w:val="FFFFFF"/>
      <w:sz w:val="24"/>
    </w:rPr>
  </w:style>
  <w:style w:type="paragraph" w:customStyle="1" w:styleId="Documentversionnumber">
    <w:name w:val="Document version number"/>
    <w:basedOn w:val="Normalblue"/>
    <w:uiPriority w:val="99"/>
    <w:rsid w:val="008A7158"/>
    <w:rPr>
      <w:b/>
      <w:color w:val="008B95"/>
      <w:sz w:val="24"/>
    </w:rPr>
  </w:style>
  <w:style w:type="paragraph" w:styleId="TOC2">
    <w:name w:val="toc 2"/>
    <w:basedOn w:val="Normal"/>
    <w:next w:val="Normal"/>
    <w:autoRedefine/>
    <w:uiPriority w:val="39"/>
    <w:rsid w:val="002D3C9B"/>
    <w:pPr>
      <w:tabs>
        <w:tab w:val="left" w:pos="567"/>
        <w:tab w:val="right" w:pos="8789"/>
      </w:tabs>
    </w:pPr>
    <w:rPr>
      <w:noProof/>
      <w:color w:val="008B95"/>
    </w:rPr>
  </w:style>
  <w:style w:type="paragraph" w:styleId="TOC1">
    <w:name w:val="toc 1"/>
    <w:basedOn w:val="Normal"/>
    <w:next w:val="Normal"/>
    <w:autoRedefine/>
    <w:uiPriority w:val="39"/>
    <w:rsid w:val="008A7158"/>
    <w:pPr>
      <w:pBdr>
        <w:top w:val="single" w:sz="4" w:space="3" w:color="6493B5"/>
        <w:between w:val="single" w:sz="4" w:space="3" w:color="6493B5"/>
      </w:pBdr>
      <w:tabs>
        <w:tab w:val="left" w:pos="567"/>
        <w:tab w:val="right" w:pos="8789"/>
      </w:tabs>
      <w:spacing w:after="100"/>
    </w:pPr>
    <w:rPr>
      <w:b/>
      <w:color w:val="008B95"/>
    </w:rPr>
  </w:style>
  <w:style w:type="paragraph" w:customStyle="1" w:styleId="Normalbluebold">
    <w:name w:val="Normal blue bold"/>
    <w:basedOn w:val="Normalblue"/>
    <w:uiPriority w:val="99"/>
    <w:semiHidden/>
    <w:rsid w:val="00026F94"/>
    <w:rPr>
      <w:b/>
    </w:rPr>
  </w:style>
  <w:style w:type="paragraph" w:customStyle="1" w:styleId="Contentstitle">
    <w:name w:val="Contents title"/>
    <w:basedOn w:val="Normal"/>
    <w:uiPriority w:val="99"/>
    <w:rsid w:val="008A7158"/>
    <w:pPr>
      <w:spacing w:before="300"/>
    </w:pPr>
    <w:rPr>
      <w:rFonts w:eastAsia="Times New Roman"/>
      <w:b/>
      <w:bCs/>
      <w:color w:val="008B95"/>
      <w:sz w:val="28"/>
      <w:szCs w:val="28"/>
    </w:rPr>
  </w:style>
  <w:style w:type="paragraph" w:styleId="Caption">
    <w:name w:val="caption"/>
    <w:basedOn w:val="Normal"/>
    <w:next w:val="Normal"/>
    <w:uiPriority w:val="99"/>
    <w:qFormat/>
    <w:rsid w:val="00073E95"/>
    <w:pPr>
      <w:spacing w:before="120" w:after="200" w:line="240" w:lineRule="auto"/>
    </w:pPr>
    <w:rPr>
      <w:b/>
      <w:bCs/>
      <w:color w:val="000000" w:themeColor="text1"/>
      <w:sz w:val="18"/>
      <w:szCs w:val="18"/>
    </w:rPr>
  </w:style>
  <w:style w:type="paragraph" w:customStyle="1" w:styleId="Version">
    <w:name w:val="Version"/>
    <w:basedOn w:val="Tabletitles"/>
    <w:uiPriority w:val="99"/>
    <w:rsid w:val="008D187D"/>
    <w:rPr>
      <w:sz w:val="24"/>
    </w:rPr>
  </w:style>
  <w:style w:type="paragraph" w:customStyle="1" w:styleId="Versionhistory">
    <w:name w:val="Version history"/>
    <w:basedOn w:val="Heading2"/>
    <w:uiPriority w:val="99"/>
    <w:rsid w:val="00F46270"/>
    <w:pPr>
      <w:numPr>
        <w:ilvl w:val="0"/>
        <w:numId w:val="0"/>
      </w:numPr>
    </w:pPr>
  </w:style>
  <w:style w:type="paragraph" w:customStyle="1" w:styleId="Documentauthor">
    <w:name w:val="Document author"/>
    <w:basedOn w:val="Documentversionnumber"/>
    <w:uiPriority w:val="99"/>
    <w:rsid w:val="00E4698B"/>
    <w:pPr>
      <w:jc w:val="right"/>
    </w:pPr>
    <w:rPr>
      <w:b w:val="0"/>
      <w:color w:val="FFFFFF"/>
      <w:sz w:val="34"/>
    </w:rPr>
  </w:style>
  <w:style w:type="paragraph" w:styleId="ListNumber3">
    <w:name w:val="List Number 3"/>
    <w:basedOn w:val="Normal"/>
    <w:uiPriority w:val="99"/>
    <w:rsid w:val="009C7FEA"/>
    <w:pPr>
      <w:numPr>
        <w:numId w:val="4"/>
      </w:numPr>
      <w:tabs>
        <w:tab w:val="left" w:pos="284"/>
      </w:tabs>
      <w:ind w:left="284" w:hanging="284"/>
      <w:contextualSpacing/>
    </w:pPr>
  </w:style>
  <w:style w:type="table" w:customStyle="1" w:styleId="Riskcaretable">
    <w:name w:val="Riskcare table"/>
    <w:uiPriority w:val="99"/>
    <w:rsid w:val="00073E95"/>
    <w:rPr>
      <w:color w:val="008B95"/>
      <w:sz w:val="18"/>
    </w:rPr>
    <w:tblPr>
      <w:tblInd w:w="108" w:type="dxa"/>
      <w:tblBorders>
        <w:bottom w:val="single" w:sz="4" w:space="0" w:color="08354F"/>
        <w:insideH w:val="single" w:sz="4" w:space="0" w:color="08354F"/>
      </w:tblBorders>
      <w:tblCellMar>
        <w:top w:w="113" w:type="dxa"/>
        <w:left w:w="108" w:type="dxa"/>
        <w:bottom w:w="113" w:type="dxa"/>
        <w:right w:w="0" w:type="dxa"/>
      </w:tblCellMar>
    </w:tblPr>
  </w:style>
  <w:style w:type="paragraph" w:customStyle="1" w:styleId="Coverfooter">
    <w:name w:val="Cover footer"/>
    <w:basedOn w:val="Footer"/>
    <w:uiPriority w:val="99"/>
    <w:semiHidden/>
    <w:rsid w:val="005F74A8"/>
    <w:rPr>
      <w:rFonts w:ascii="Calibri" w:hAnsi="Calibri"/>
      <w:i/>
      <w:color w:val="FFFFFF"/>
    </w:rPr>
  </w:style>
  <w:style w:type="paragraph" w:customStyle="1" w:styleId="TableText">
    <w:name w:val="Table Text"/>
    <w:basedOn w:val="Normal"/>
    <w:uiPriority w:val="99"/>
    <w:rsid w:val="00B71CF9"/>
    <w:pPr>
      <w:spacing w:before="60" w:after="60" w:line="240" w:lineRule="auto"/>
    </w:pPr>
    <w:rPr>
      <w:rFonts w:ascii="Arial" w:eastAsia="Times New Roman" w:hAnsi="Arial"/>
      <w:color w:val="000000" w:themeColor="text1"/>
      <w:sz w:val="24"/>
      <w:szCs w:val="24"/>
    </w:rPr>
  </w:style>
  <w:style w:type="table" w:styleId="LightShading-Accent3">
    <w:name w:val="Light Shading Accent 3"/>
    <w:basedOn w:val="TableNormal"/>
    <w:uiPriority w:val="99"/>
    <w:rsid w:val="00073E95"/>
    <w:rPr>
      <w:color w:val="008B95"/>
    </w:rPr>
    <w:tblPr>
      <w:tblStyleRowBandSize w:val="1"/>
      <w:tblStyleColBandSize w:val="1"/>
      <w:tblBorders>
        <w:top w:val="single" w:sz="8" w:space="0" w:color="663300"/>
        <w:bottom w:val="single" w:sz="8" w:space="0" w:color="663300"/>
      </w:tblBorders>
    </w:tblPr>
    <w:tblStylePr w:type="firstRow">
      <w:pPr>
        <w:spacing w:before="0" w:after="0"/>
      </w:pPr>
      <w:rPr>
        <w:rFonts w:cs="Times New Roman"/>
        <w:b/>
        <w:bCs/>
      </w:rPr>
      <w:tblPr/>
      <w:tcPr>
        <w:tcBorders>
          <w:top w:val="single" w:sz="8" w:space="0" w:color="663300"/>
          <w:left w:val="nil"/>
          <w:bottom w:val="single" w:sz="8" w:space="0" w:color="663300"/>
          <w:right w:val="nil"/>
          <w:insideH w:val="nil"/>
          <w:insideV w:val="nil"/>
        </w:tcBorders>
      </w:tcPr>
    </w:tblStylePr>
    <w:tblStylePr w:type="lastRow">
      <w:pPr>
        <w:spacing w:before="0" w:after="0"/>
      </w:pPr>
      <w:rPr>
        <w:rFonts w:cs="Times New Roman"/>
        <w:b/>
        <w:bCs/>
      </w:rPr>
      <w:tblPr/>
      <w:tcPr>
        <w:tcBorders>
          <w:top w:val="single" w:sz="8" w:space="0" w:color="663300"/>
          <w:left w:val="nil"/>
          <w:bottom w:val="single" w:sz="8" w:space="0" w:color="6633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CC9A"/>
      </w:tcPr>
    </w:tblStylePr>
    <w:tblStylePr w:type="band1Horz">
      <w:rPr>
        <w:rFonts w:cs="Times New Roman"/>
      </w:rPr>
      <w:tblPr/>
      <w:tcPr>
        <w:tcBorders>
          <w:left w:val="nil"/>
          <w:right w:val="nil"/>
          <w:insideH w:val="nil"/>
          <w:insideV w:val="nil"/>
        </w:tcBorders>
        <w:shd w:val="clear" w:color="auto" w:fill="FFCC9A"/>
      </w:tcPr>
    </w:tblStylePr>
  </w:style>
  <w:style w:type="paragraph" w:customStyle="1" w:styleId="Textregular">
    <w:name w:val="Text (regular)"/>
    <w:basedOn w:val="Normal"/>
    <w:uiPriority w:val="99"/>
    <w:rsid w:val="00AC5915"/>
    <w:pPr>
      <w:spacing w:after="280" w:line="260" w:lineRule="auto"/>
    </w:pPr>
    <w:rPr>
      <w:rFonts w:eastAsia="Times New Roman"/>
      <w:noProof/>
      <w:color w:val="000000" w:themeColor="text1"/>
      <w:szCs w:val="20"/>
      <w:lang w:val="en-US"/>
    </w:rPr>
  </w:style>
  <w:style w:type="paragraph" w:customStyle="1" w:styleId="NormalBold">
    <w:name w:val="Normal Bold"/>
    <w:basedOn w:val="Normal"/>
    <w:uiPriority w:val="99"/>
    <w:rsid w:val="00340648"/>
    <w:pPr>
      <w:spacing w:line="260" w:lineRule="atLeast"/>
    </w:pPr>
    <w:rPr>
      <w:rFonts w:eastAsia="Times New Roman"/>
      <w:b/>
      <w:color w:val="000000" w:themeColor="text1"/>
      <w:szCs w:val="24"/>
    </w:rPr>
  </w:style>
  <w:style w:type="paragraph" w:customStyle="1" w:styleId="Textregularbold">
    <w:name w:val="Text (regular bold)"/>
    <w:basedOn w:val="Normal"/>
    <w:uiPriority w:val="99"/>
    <w:rsid w:val="004A2E34"/>
    <w:pPr>
      <w:spacing w:after="280" w:line="260" w:lineRule="auto"/>
    </w:pPr>
    <w:rPr>
      <w:rFonts w:eastAsia="Times New Roman"/>
      <w:b/>
      <w:noProof/>
      <w:color w:val="000000" w:themeColor="text1"/>
      <w:szCs w:val="20"/>
      <w:lang w:val="en-US"/>
    </w:rPr>
  </w:style>
  <w:style w:type="paragraph" w:customStyle="1" w:styleId="Headerodd">
    <w:name w:val="Header odd"/>
    <w:basedOn w:val="Header"/>
    <w:uiPriority w:val="99"/>
    <w:rsid w:val="00564513"/>
    <w:pPr>
      <w:jc w:val="right"/>
    </w:pPr>
    <w:rPr>
      <w:sz w:val="22"/>
    </w:rPr>
  </w:style>
  <w:style w:type="paragraph" w:customStyle="1" w:styleId="Headereven">
    <w:name w:val="Header even"/>
    <w:basedOn w:val="Headerodd"/>
    <w:uiPriority w:val="99"/>
    <w:rsid w:val="00564513"/>
    <w:pPr>
      <w:jc w:val="left"/>
    </w:pPr>
  </w:style>
  <w:style w:type="paragraph" w:customStyle="1" w:styleId="IntroParaHeadline">
    <w:name w:val="Intro Para &amp; Headline"/>
    <w:basedOn w:val="Normal"/>
    <w:uiPriority w:val="99"/>
    <w:rsid w:val="008A7158"/>
    <w:pPr>
      <w:widowControl w:val="0"/>
      <w:suppressAutoHyphens/>
      <w:autoSpaceDE w:val="0"/>
      <w:autoSpaceDN w:val="0"/>
      <w:adjustRightInd w:val="0"/>
      <w:spacing w:after="0" w:line="350" w:lineRule="atLeast"/>
      <w:textAlignment w:val="center"/>
    </w:pPr>
    <w:rPr>
      <w:rFonts w:cs="ProximaNova-Light"/>
      <w:color w:val="008B95"/>
      <w:sz w:val="32"/>
      <w:szCs w:val="32"/>
    </w:rPr>
  </w:style>
  <w:style w:type="paragraph" w:customStyle="1" w:styleId="Style1">
    <w:name w:val="Style1"/>
    <w:basedOn w:val="Heading3"/>
    <w:autoRedefine/>
    <w:uiPriority w:val="99"/>
    <w:rsid w:val="00E16094"/>
    <w:rPr>
      <w:i/>
    </w:rPr>
  </w:style>
  <w:style w:type="paragraph" w:styleId="NoSpacing">
    <w:name w:val="No Spacing"/>
    <w:uiPriority w:val="99"/>
    <w:qFormat/>
    <w:rsid w:val="00073E95"/>
    <w:rPr>
      <w:rFonts w:ascii="Tahoma" w:hAnsi="Tahoma"/>
      <w:color w:val="008B95"/>
      <w:szCs w:val="22"/>
      <w:lang w:eastAsia="en-US"/>
    </w:rPr>
  </w:style>
  <w:style w:type="paragraph" w:styleId="Title">
    <w:name w:val="Title"/>
    <w:basedOn w:val="Normal"/>
    <w:next w:val="Normal"/>
    <w:link w:val="TitleChar"/>
    <w:uiPriority w:val="10"/>
    <w:qFormat/>
    <w:rsid w:val="00AE5F17"/>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AE5F17"/>
    <w:rPr>
      <w:rFonts w:ascii="Verdana" w:eastAsia="Times New Roman" w:hAnsi="Verdana" w:cs="Times New Roman"/>
      <w:b/>
      <w:bCs/>
      <w:color w:val="008B95"/>
      <w:kern w:val="28"/>
      <w:sz w:val="32"/>
      <w:szCs w:val="32"/>
      <w:lang w:eastAsia="en-US"/>
    </w:rPr>
  </w:style>
  <w:style w:type="paragraph" w:styleId="Subtitle">
    <w:name w:val="Subtitle"/>
    <w:basedOn w:val="Normal"/>
    <w:next w:val="Normal"/>
    <w:link w:val="SubtitleChar"/>
    <w:uiPriority w:val="11"/>
    <w:qFormat/>
    <w:rsid w:val="00AE5F17"/>
    <w:pPr>
      <w:spacing w:after="60"/>
      <w:jc w:val="center"/>
      <w:outlineLvl w:val="1"/>
    </w:pPr>
    <w:rPr>
      <w:rFonts w:eastAsia="Times New Roman"/>
      <w:sz w:val="24"/>
      <w:szCs w:val="24"/>
    </w:rPr>
  </w:style>
  <w:style w:type="character" w:customStyle="1" w:styleId="SubtitleChar">
    <w:name w:val="Subtitle Char"/>
    <w:link w:val="Subtitle"/>
    <w:uiPriority w:val="11"/>
    <w:rsid w:val="00AE5F17"/>
    <w:rPr>
      <w:rFonts w:ascii="Verdana" w:eastAsia="Times New Roman" w:hAnsi="Verdana" w:cs="Times New Roman"/>
      <w:color w:val="008B95"/>
      <w:sz w:val="24"/>
      <w:szCs w:val="24"/>
      <w:lang w:eastAsia="en-US"/>
    </w:rPr>
  </w:style>
  <w:style w:type="paragraph" w:customStyle="1" w:styleId="normalred">
    <w:name w:val="normal red"/>
    <w:basedOn w:val="Normal"/>
    <w:link w:val="normalredChar"/>
    <w:rsid w:val="005D182C"/>
    <w:pPr>
      <w:spacing w:after="0" w:line="240" w:lineRule="auto"/>
      <w:jc w:val="both"/>
    </w:pPr>
    <w:rPr>
      <w:rFonts w:eastAsia="Times New Roman"/>
      <w:color w:val="FF0000"/>
      <w:szCs w:val="20"/>
      <w:lang w:eastAsia="en-GB"/>
    </w:rPr>
  </w:style>
  <w:style w:type="character" w:customStyle="1" w:styleId="normalredChar">
    <w:name w:val="normal red Char"/>
    <w:link w:val="normalred"/>
    <w:rsid w:val="005D182C"/>
    <w:rPr>
      <w:rFonts w:ascii="Verdana" w:eastAsia="Times New Roman" w:hAnsi="Verdana"/>
      <w:color w:val="FF0000"/>
    </w:rPr>
  </w:style>
  <w:style w:type="paragraph" w:styleId="FootnoteText">
    <w:name w:val="footnote text"/>
    <w:basedOn w:val="Normal"/>
    <w:link w:val="FootnoteTextChar"/>
    <w:uiPriority w:val="99"/>
    <w:rsid w:val="008F62B0"/>
    <w:pPr>
      <w:spacing w:after="0" w:line="240" w:lineRule="auto"/>
      <w:jc w:val="both"/>
    </w:pPr>
    <w:rPr>
      <w:rFonts w:ascii="Bembo" w:eastAsia="Times New Roman" w:hAnsi="Bembo"/>
      <w:color w:val="auto"/>
      <w:szCs w:val="20"/>
    </w:rPr>
  </w:style>
  <w:style w:type="character" w:customStyle="1" w:styleId="FootnoteTextChar">
    <w:name w:val="Footnote Text Char"/>
    <w:basedOn w:val="DefaultParagraphFont"/>
    <w:link w:val="FootnoteText"/>
    <w:uiPriority w:val="99"/>
    <w:rsid w:val="008F62B0"/>
    <w:rPr>
      <w:rFonts w:ascii="Bembo" w:eastAsia="Times New Roman" w:hAnsi="Bembo"/>
      <w:lang w:eastAsia="en-US"/>
    </w:rPr>
  </w:style>
  <w:style w:type="character" w:styleId="FootnoteReference">
    <w:name w:val="footnote reference"/>
    <w:aliases w:val="EN Footnote Reference"/>
    <w:basedOn w:val="DefaultParagraphFont"/>
    <w:uiPriority w:val="99"/>
    <w:semiHidden/>
    <w:unhideWhenUsed/>
    <w:rsid w:val="00FD0850"/>
    <w:rPr>
      <w:vertAlign w:val="superscript"/>
    </w:rPr>
  </w:style>
  <w:style w:type="paragraph" w:customStyle="1" w:styleId="CTMainText">
    <w:name w:val="CT Main Text"/>
    <w:basedOn w:val="Normal"/>
    <w:link w:val="CTMainTextChar"/>
    <w:qFormat/>
    <w:rsid w:val="00535A97"/>
    <w:pPr>
      <w:spacing w:after="120" w:line="240" w:lineRule="atLeast"/>
      <w:jc w:val="both"/>
    </w:pPr>
    <w:rPr>
      <w:rFonts w:eastAsia="Times New Roman"/>
      <w:color w:val="auto"/>
      <w:szCs w:val="24"/>
    </w:rPr>
  </w:style>
  <w:style w:type="character" w:customStyle="1" w:styleId="CTMainTextChar">
    <w:name w:val="CT Main Text Char"/>
    <w:basedOn w:val="DefaultParagraphFont"/>
    <w:link w:val="CTMainText"/>
    <w:rsid w:val="00535A97"/>
    <w:rPr>
      <w:rFonts w:ascii="Verdana" w:eastAsia="Times New Roman" w:hAnsi="Verdana"/>
      <w:szCs w:val="24"/>
      <w:lang w:eastAsia="en-US"/>
    </w:rPr>
  </w:style>
  <w:style w:type="character" w:styleId="Emphasis">
    <w:name w:val="Emphasis"/>
    <w:basedOn w:val="DefaultParagraphFont"/>
    <w:qFormat/>
    <w:rsid w:val="00280B8F"/>
    <w:rPr>
      <w:i/>
    </w:rPr>
  </w:style>
  <w:style w:type="paragraph" w:customStyle="1" w:styleId="MT">
    <w:name w:val="MT"/>
    <w:basedOn w:val="Normal"/>
    <w:link w:val="MTChar"/>
    <w:rsid w:val="00307F2E"/>
    <w:pPr>
      <w:keepLines/>
      <w:spacing w:before="240" w:after="240" w:line="240" w:lineRule="auto"/>
      <w:jc w:val="both"/>
    </w:pPr>
    <w:rPr>
      <w:rFonts w:ascii="Arial" w:eastAsia="MS Mincho" w:hAnsi="Arial"/>
      <w:color w:val="auto"/>
      <w:szCs w:val="20"/>
      <w:lang w:eastAsia="en-GB"/>
    </w:rPr>
  </w:style>
  <w:style w:type="character" w:customStyle="1" w:styleId="MTChar">
    <w:name w:val="MT Char"/>
    <w:basedOn w:val="DefaultParagraphFont"/>
    <w:link w:val="MT"/>
    <w:locked/>
    <w:rsid w:val="00307F2E"/>
    <w:rPr>
      <w:rFonts w:ascii="Arial" w:eastAsia="MS Mincho" w:hAnsi="Arial"/>
    </w:rPr>
  </w:style>
  <w:style w:type="paragraph" w:styleId="TOC3">
    <w:name w:val="toc 3"/>
    <w:basedOn w:val="Normal"/>
    <w:next w:val="Normal"/>
    <w:autoRedefine/>
    <w:uiPriority w:val="39"/>
    <w:semiHidden/>
    <w:unhideWhenUsed/>
    <w:rsid w:val="00A756E7"/>
    <w:pPr>
      <w:spacing w:after="100"/>
      <w:ind w:left="400"/>
    </w:pPr>
  </w:style>
  <w:style w:type="paragraph" w:styleId="NormalWeb">
    <w:name w:val="Normal (Web)"/>
    <w:basedOn w:val="Normal"/>
    <w:link w:val="NormalWebChar"/>
    <w:rsid w:val="00527017"/>
    <w:pPr>
      <w:spacing w:before="100" w:beforeAutospacing="1" w:after="100" w:afterAutospacing="1" w:line="240" w:lineRule="auto"/>
      <w:jc w:val="both"/>
    </w:pPr>
    <w:rPr>
      <w:rFonts w:ascii="Times New Roman" w:eastAsia="Times New Roman" w:hAnsi="Times New Roman"/>
      <w:color w:val="auto"/>
      <w:sz w:val="24"/>
      <w:szCs w:val="24"/>
      <w:lang w:eastAsia="en-GB"/>
    </w:rPr>
  </w:style>
  <w:style w:type="character" w:customStyle="1" w:styleId="NormalWebChar">
    <w:name w:val="Normal (Web) Char"/>
    <w:link w:val="NormalWeb"/>
    <w:rsid w:val="00527017"/>
    <w:rPr>
      <w:rFonts w:ascii="Times New Roman" w:eastAsia="Times New Roman" w:hAnsi="Times New Roman"/>
      <w:sz w:val="24"/>
      <w:szCs w:val="24"/>
    </w:rPr>
  </w:style>
  <w:style w:type="character" w:customStyle="1" w:styleId="searchword">
    <w:name w:val="searchword"/>
    <w:basedOn w:val="DefaultParagraphFont"/>
    <w:rsid w:val="00AF5A93"/>
  </w:style>
  <w:style w:type="character" w:styleId="Strong">
    <w:name w:val="Strong"/>
    <w:uiPriority w:val="99"/>
    <w:qFormat/>
    <w:rsid w:val="001F78D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2221">
      <w:bodyDiv w:val="1"/>
      <w:marLeft w:val="0"/>
      <w:marRight w:val="0"/>
      <w:marTop w:val="0"/>
      <w:marBottom w:val="0"/>
      <w:divBdr>
        <w:top w:val="none" w:sz="0" w:space="0" w:color="auto"/>
        <w:left w:val="none" w:sz="0" w:space="0" w:color="auto"/>
        <w:bottom w:val="none" w:sz="0" w:space="0" w:color="auto"/>
        <w:right w:val="none" w:sz="0" w:space="0" w:color="auto"/>
      </w:divBdr>
      <w:divsChild>
        <w:div w:id="1082600360">
          <w:marLeft w:val="274"/>
          <w:marRight w:val="0"/>
          <w:marTop w:val="0"/>
          <w:marBottom w:val="0"/>
          <w:divBdr>
            <w:top w:val="none" w:sz="0" w:space="0" w:color="auto"/>
            <w:left w:val="none" w:sz="0" w:space="0" w:color="auto"/>
            <w:bottom w:val="none" w:sz="0" w:space="0" w:color="auto"/>
            <w:right w:val="none" w:sz="0" w:space="0" w:color="auto"/>
          </w:divBdr>
        </w:div>
        <w:div w:id="1518616882">
          <w:marLeft w:val="274"/>
          <w:marRight w:val="0"/>
          <w:marTop w:val="0"/>
          <w:marBottom w:val="0"/>
          <w:divBdr>
            <w:top w:val="none" w:sz="0" w:space="0" w:color="auto"/>
            <w:left w:val="none" w:sz="0" w:space="0" w:color="auto"/>
            <w:bottom w:val="none" w:sz="0" w:space="0" w:color="auto"/>
            <w:right w:val="none" w:sz="0" w:space="0" w:color="auto"/>
          </w:divBdr>
        </w:div>
        <w:div w:id="1373456947">
          <w:marLeft w:val="274"/>
          <w:marRight w:val="0"/>
          <w:marTop w:val="0"/>
          <w:marBottom w:val="0"/>
          <w:divBdr>
            <w:top w:val="none" w:sz="0" w:space="0" w:color="auto"/>
            <w:left w:val="none" w:sz="0" w:space="0" w:color="auto"/>
            <w:bottom w:val="none" w:sz="0" w:space="0" w:color="auto"/>
            <w:right w:val="none" w:sz="0" w:space="0" w:color="auto"/>
          </w:divBdr>
        </w:div>
        <w:div w:id="384762456">
          <w:marLeft w:val="274"/>
          <w:marRight w:val="0"/>
          <w:marTop w:val="0"/>
          <w:marBottom w:val="0"/>
          <w:divBdr>
            <w:top w:val="none" w:sz="0" w:space="0" w:color="auto"/>
            <w:left w:val="none" w:sz="0" w:space="0" w:color="auto"/>
            <w:bottom w:val="none" w:sz="0" w:space="0" w:color="auto"/>
            <w:right w:val="none" w:sz="0" w:space="0" w:color="auto"/>
          </w:divBdr>
        </w:div>
        <w:div w:id="2026666467">
          <w:marLeft w:val="274"/>
          <w:marRight w:val="0"/>
          <w:marTop w:val="0"/>
          <w:marBottom w:val="0"/>
          <w:divBdr>
            <w:top w:val="none" w:sz="0" w:space="0" w:color="auto"/>
            <w:left w:val="none" w:sz="0" w:space="0" w:color="auto"/>
            <w:bottom w:val="none" w:sz="0" w:space="0" w:color="auto"/>
            <w:right w:val="none" w:sz="0" w:space="0" w:color="auto"/>
          </w:divBdr>
        </w:div>
        <w:div w:id="610363552">
          <w:marLeft w:val="274"/>
          <w:marRight w:val="0"/>
          <w:marTop w:val="0"/>
          <w:marBottom w:val="0"/>
          <w:divBdr>
            <w:top w:val="none" w:sz="0" w:space="0" w:color="auto"/>
            <w:left w:val="none" w:sz="0" w:space="0" w:color="auto"/>
            <w:bottom w:val="none" w:sz="0" w:space="0" w:color="auto"/>
            <w:right w:val="none" w:sz="0" w:space="0" w:color="auto"/>
          </w:divBdr>
        </w:div>
        <w:div w:id="26755049">
          <w:marLeft w:val="274"/>
          <w:marRight w:val="0"/>
          <w:marTop w:val="0"/>
          <w:marBottom w:val="0"/>
          <w:divBdr>
            <w:top w:val="none" w:sz="0" w:space="0" w:color="auto"/>
            <w:left w:val="none" w:sz="0" w:space="0" w:color="auto"/>
            <w:bottom w:val="none" w:sz="0" w:space="0" w:color="auto"/>
            <w:right w:val="none" w:sz="0" w:space="0" w:color="auto"/>
          </w:divBdr>
        </w:div>
        <w:div w:id="827326716">
          <w:marLeft w:val="274"/>
          <w:marRight w:val="0"/>
          <w:marTop w:val="0"/>
          <w:marBottom w:val="0"/>
          <w:divBdr>
            <w:top w:val="none" w:sz="0" w:space="0" w:color="auto"/>
            <w:left w:val="none" w:sz="0" w:space="0" w:color="auto"/>
            <w:bottom w:val="none" w:sz="0" w:space="0" w:color="auto"/>
            <w:right w:val="none" w:sz="0" w:space="0" w:color="auto"/>
          </w:divBdr>
        </w:div>
        <w:div w:id="93863101">
          <w:marLeft w:val="274"/>
          <w:marRight w:val="0"/>
          <w:marTop w:val="0"/>
          <w:marBottom w:val="0"/>
          <w:divBdr>
            <w:top w:val="none" w:sz="0" w:space="0" w:color="auto"/>
            <w:left w:val="none" w:sz="0" w:space="0" w:color="auto"/>
            <w:bottom w:val="none" w:sz="0" w:space="0" w:color="auto"/>
            <w:right w:val="none" w:sz="0" w:space="0" w:color="auto"/>
          </w:divBdr>
        </w:div>
        <w:div w:id="984313681">
          <w:marLeft w:val="274"/>
          <w:marRight w:val="0"/>
          <w:marTop w:val="0"/>
          <w:marBottom w:val="0"/>
          <w:divBdr>
            <w:top w:val="none" w:sz="0" w:space="0" w:color="auto"/>
            <w:left w:val="none" w:sz="0" w:space="0" w:color="auto"/>
            <w:bottom w:val="none" w:sz="0" w:space="0" w:color="auto"/>
            <w:right w:val="none" w:sz="0" w:space="0" w:color="auto"/>
          </w:divBdr>
        </w:div>
        <w:div w:id="1577475298">
          <w:marLeft w:val="274"/>
          <w:marRight w:val="0"/>
          <w:marTop w:val="0"/>
          <w:marBottom w:val="0"/>
          <w:divBdr>
            <w:top w:val="none" w:sz="0" w:space="0" w:color="auto"/>
            <w:left w:val="none" w:sz="0" w:space="0" w:color="auto"/>
            <w:bottom w:val="none" w:sz="0" w:space="0" w:color="auto"/>
            <w:right w:val="none" w:sz="0" w:space="0" w:color="auto"/>
          </w:divBdr>
        </w:div>
        <w:div w:id="1283727092">
          <w:marLeft w:val="274"/>
          <w:marRight w:val="0"/>
          <w:marTop w:val="0"/>
          <w:marBottom w:val="0"/>
          <w:divBdr>
            <w:top w:val="none" w:sz="0" w:space="0" w:color="auto"/>
            <w:left w:val="none" w:sz="0" w:space="0" w:color="auto"/>
            <w:bottom w:val="none" w:sz="0" w:space="0" w:color="auto"/>
            <w:right w:val="none" w:sz="0" w:space="0" w:color="auto"/>
          </w:divBdr>
        </w:div>
        <w:div w:id="1452478208">
          <w:marLeft w:val="274"/>
          <w:marRight w:val="0"/>
          <w:marTop w:val="0"/>
          <w:marBottom w:val="0"/>
          <w:divBdr>
            <w:top w:val="none" w:sz="0" w:space="0" w:color="auto"/>
            <w:left w:val="none" w:sz="0" w:space="0" w:color="auto"/>
            <w:bottom w:val="none" w:sz="0" w:space="0" w:color="auto"/>
            <w:right w:val="none" w:sz="0" w:space="0" w:color="auto"/>
          </w:divBdr>
        </w:div>
      </w:divsChild>
    </w:div>
    <w:div w:id="844176035">
      <w:bodyDiv w:val="1"/>
      <w:marLeft w:val="0"/>
      <w:marRight w:val="0"/>
      <w:marTop w:val="0"/>
      <w:marBottom w:val="0"/>
      <w:divBdr>
        <w:top w:val="none" w:sz="0" w:space="0" w:color="auto"/>
        <w:left w:val="none" w:sz="0" w:space="0" w:color="auto"/>
        <w:bottom w:val="none" w:sz="0" w:space="0" w:color="auto"/>
        <w:right w:val="none" w:sz="0" w:space="0" w:color="auto"/>
      </w:divBdr>
      <w:divsChild>
        <w:div w:id="867763907">
          <w:marLeft w:val="274"/>
          <w:marRight w:val="0"/>
          <w:marTop w:val="0"/>
          <w:marBottom w:val="0"/>
          <w:divBdr>
            <w:top w:val="none" w:sz="0" w:space="0" w:color="auto"/>
            <w:left w:val="none" w:sz="0" w:space="0" w:color="auto"/>
            <w:bottom w:val="none" w:sz="0" w:space="0" w:color="auto"/>
            <w:right w:val="none" w:sz="0" w:space="0" w:color="auto"/>
          </w:divBdr>
        </w:div>
        <w:div w:id="229537447">
          <w:marLeft w:val="274"/>
          <w:marRight w:val="0"/>
          <w:marTop w:val="0"/>
          <w:marBottom w:val="0"/>
          <w:divBdr>
            <w:top w:val="none" w:sz="0" w:space="0" w:color="auto"/>
            <w:left w:val="none" w:sz="0" w:space="0" w:color="auto"/>
            <w:bottom w:val="none" w:sz="0" w:space="0" w:color="auto"/>
            <w:right w:val="none" w:sz="0" w:space="0" w:color="auto"/>
          </w:divBdr>
        </w:div>
        <w:div w:id="47843406">
          <w:marLeft w:val="274"/>
          <w:marRight w:val="0"/>
          <w:marTop w:val="0"/>
          <w:marBottom w:val="0"/>
          <w:divBdr>
            <w:top w:val="none" w:sz="0" w:space="0" w:color="auto"/>
            <w:left w:val="none" w:sz="0" w:space="0" w:color="auto"/>
            <w:bottom w:val="none" w:sz="0" w:space="0" w:color="auto"/>
            <w:right w:val="none" w:sz="0" w:space="0" w:color="auto"/>
          </w:divBdr>
        </w:div>
      </w:divsChild>
    </w:div>
    <w:div w:id="848720677">
      <w:bodyDiv w:val="1"/>
      <w:marLeft w:val="0"/>
      <w:marRight w:val="0"/>
      <w:marTop w:val="0"/>
      <w:marBottom w:val="0"/>
      <w:divBdr>
        <w:top w:val="none" w:sz="0" w:space="0" w:color="auto"/>
        <w:left w:val="none" w:sz="0" w:space="0" w:color="auto"/>
        <w:bottom w:val="none" w:sz="0" w:space="0" w:color="auto"/>
        <w:right w:val="none" w:sz="0" w:space="0" w:color="auto"/>
      </w:divBdr>
    </w:div>
    <w:div w:id="2045669750">
      <w:bodyDiv w:val="1"/>
      <w:marLeft w:val="0"/>
      <w:marRight w:val="0"/>
      <w:marTop w:val="0"/>
      <w:marBottom w:val="0"/>
      <w:divBdr>
        <w:top w:val="none" w:sz="0" w:space="0" w:color="auto"/>
        <w:left w:val="none" w:sz="0" w:space="0" w:color="auto"/>
        <w:bottom w:val="none" w:sz="0" w:space="0" w:color="auto"/>
        <w:right w:val="none" w:sz="0" w:space="0" w:color="auto"/>
      </w:divBdr>
      <w:divsChild>
        <w:div w:id="733427911">
          <w:marLeft w:val="432"/>
          <w:marRight w:val="0"/>
          <w:marTop w:val="91"/>
          <w:marBottom w:val="0"/>
          <w:divBdr>
            <w:top w:val="none" w:sz="0" w:space="0" w:color="auto"/>
            <w:left w:val="none" w:sz="0" w:space="0" w:color="auto"/>
            <w:bottom w:val="none" w:sz="0" w:space="0" w:color="auto"/>
            <w:right w:val="none" w:sz="0" w:space="0" w:color="auto"/>
          </w:divBdr>
        </w:div>
        <w:div w:id="299698678">
          <w:marLeft w:val="432"/>
          <w:marRight w:val="0"/>
          <w:marTop w:val="91"/>
          <w:marBottom w:val="0"/>
          <w:divBdr>
            <w:top w:val="none" w:sz="0" w:space="0" w:color="auto"/>
            <w:left w:val="none" w:sz="0" w:space="0" w:color="auto"/>
            <w:bottom w:val="none" w:sz="0" w:space="0" w:color="auto"/>
            <w:right w:val="none" w:sz="0" w:space="0" w:color="auto"/>
          </w:divBdr>
        </w:div>
        <w:div w:id="164588201">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ov.uk/government/policies/improving-the-energy-efficiency-of-buildings-and-using-planning-to-protect-the-environment/supporting-pages/energy-performance-of-buildings" TargetMode="External"/><Relationship Id="rId2" Type="http://schemas.openxmlformats.org/officeDocument/2006/relationships/customXml" Target="../customXml/item2.xml"/><Relationship Id="rId16" Type="http://schemas.openxmlformats.org/officeDocument/2006/relationships/hyperlink" Target="http://www.gov.uk/feed-in-tariffs/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B47357813A14C9F41275A0ABE19BB" ma:contentTypeVersion="5" ma:contentTypeDescription="Create a new document." ma:contentTypeScope="" ma:versionID="3838153fa366df6f657f78aa7f008843">
  <xsd:schema xmlns:xsd="http://www.w3.org/2001/XMLSchema" xmlns:xs="http://www.w3.org/2001/XMLSchema" xmlns:p="http://schemas.microsoft.com/office/2006/metadata/properties" xmlns:ns2="468da6c0-b5ed-45c5-b86f-74208e0caae2" xmlns:ns3="6dad1247-ef98-43db-a9af-9e8b2ed23f8a" targetNamespace="http://schemas.microsoft.com/office/2006/metadata/properties" ma:root="true" ma:fieldsID="40cc45591e61695aff79d00ff27de68f" ns2:_="" ns3:_="">
    <xsd:import namespace="468da6c0-b5ed-45c5-b86f-74208e0caae2"/>
    <xsd:import namespace="6dad1247-ef98-43db-a9af-9e8b2ed23f8a"/>
    <xsd:element name="properties">
      <xsd:complexType>
        <xsd:sequence>
          <xsd:element name="documentManagement">
            <xsd:complexType>
              <xsd:all>
                <xsd:element ref="ns2:naa410509aea47de99418508d4b0666c" minOccurs="0"/>
                <xsd:element ref="ns3:TaxCatchAll" minOccurs="0"/>
                <xsd:element ref="ns2:p6b0c8d6d39642968ea6c88960679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a6c0-b5ed-45c5-b86f-74208e0caae2" elementFormDefault="qualified">
    <xsd:import namespace="http://schemas.microsoft.com/office/2006/documentManagement/types"/>
    <xsd:import namespace="http://schemas.microsoft.com/office/infopath/2007/PartnerControls"/>
    <xsd:element name="naa410509aea47de99418508d4b0666c" ma:index="9" ma:taxonomy="true" ma:internalName="naa410509aea47de99418508d4b0666c" ma:taxonomyFieldName="Scope" ma:displayName="Scope" ma:default="" ma:fieldId="{7aa41050-9aea-47de-9941-8508d4b0666c}" ma:taxonomyMulti="true" ma:sspId="09258dee-b1a8-4907-beca-835dac43936e" ma:termSetId="c7c341bd-e2e7-46b9-b131-f285a7b210f6" ma:anchorId="00000000-0000-0000-0000-000000000000" ma:open="false" ma:isKeyword="false">
      <xsd:complexType>
        <xsd:sequence>
          <xsd:element ref="pc:Terms" minOccurs="0" maxOccurs="1"/>
        </xsd:sequence>
      </xsd:complexType>
    </xsd:element>
    <xsd:element name="p6b0c8d6d39642968ea6c889606796e9" ma:index="12" ma:taxonomy="true" ma:internalName="p6b0c8d6d39642968ea6c889606796e9" ma:taxonomyFieldName="Support_x0020_type" ma:displayName="Support type" ma:default="" ma:fieldId="{96b0c8d6-d396-4296-8ea6-c889606796e9}" ma:sspId="09258dee-b1a8-4907-beca-835dac43936e" ma:termSetId="8f9b5ddd-e8e9-4457-a3dd-a6fd3a5ada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ad1247-ef98-43db-a9af-9e8b2ed23f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5cfab0-5bb2-4bc8-953c-089b97ef2e2b}" ma:internalName="TaxCatchAll" ma:showField="CatchAllData" ma:web="6dad1247-ef98-43db-a9af-9e8b2ed23f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6b0c8d6d39642968ea6c889606796e9 xmlns="468da6c0-b5ed-45c5-b86f-74208e0caae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c00fe875-5e77-4e2f-9b4c-0b62cf5d42ba</TermId>
        </TermInfo>
      </Terms>
    </p6b0c8d6d39642968ea6c889606796e9>
    <naa410509aea47de99418508d4b0666c xmlns="468da6c0-b5ed-45c5-b86f-74208e0caae2">
      <Terms xmlns="http://schemas.microsoft.com/office/infopath/2007/PartnerControls">
        <TermInfo xmlns="http://schemas.microsoft.com/office/infopath/2007/PartnerControls">
          <TermName xmlns="http://schemas.microsoft.com/office/infopath/2007/PartnerControls">Scotland/Stirling</TermName>
          <TermId xmlns="http://schemas.microsoft.com/office/infopath/2007/PartnerControls">ac4ec3e7-9650-4371-9e3b-0fd724971828</TermId>
        </TermInfo>
      </Terms>
    </naa410509aea47de99418508d4b0666c>
    <TaxCatchAll xmlns="6dad1247-ef98-43db-a9af-9e8b2ed23f8a">
      <Value>10</Value>
      <Value>14</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82409-DB69-4524-9888-778AD33EA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a6c0-b5ed-45c5-b86f-74208e0caae2"/>
    <ds:schemaRef ds:uri="6dad1247-ef98-43db-a9af-9e8b2ed2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18BD-8F5B-49F4-B490-F76CEE372C5C}">
  <ds:schemaRefs>
    <ds:schemaRef ds:uri="http://schemas.microsoft.com/sharepoint/v3/contenttype/forms"/>
  </ds:schemaRefs>
</ds:datastoreItem>
</file>

<file path=customXml/itemProps3.xml><?xml version="1.0" encoding="utf-8"?>
<ds:datastoreItem xmlns:ds="http://schemas.openxmlformats.org/officeDocument/2006/customXml" ds:itemID="{2BBF94AD-1F9D-4D0F-AFBC-CCE1509E5E4F}">
  <ds:schemaRefs>
    <ds:schemaRef ds:uri="http://schemas.microsoft.com/office/2006/metadata/properties"/>
    <ds:schemaRef ds:uri="http://schemas.microsoft.com/office/infopath/2007/PartnerControls"/>
    <ds:schemaRef ds:uri="468da6c0-b5ed-45c5-b86f-74208e0caae2"/>
    <ds:schemaRef ds:uri="6dad1247-ef98-43db-a9af-9e8b2ed23f8a"/>
  </ds:schemaRefs>
</ds:datastoreItem>
</file>

<file path=customXml/itemProps4.xml><?xml version="1.0" encoding="utf-8"?>
<ds:datastoreItem xmlns:ds="http://schemas.openxmlformats.org/officeDocument/2006/customXml" ds:itemID="{DE4F03F0-88C4-41BB-A690-0753D35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Resource Efficient Scotland Report Template</vt:lpstr>
    </vt:vector>
  </TitlesOfParts>
  <Company>Microsoft</Company>
  <LinksUpToDate>false</LinksUpToDate>
  <CharactersWithSpaces>39024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Efficient Scotland Report Template</dc:title>
  <dc:creator>Steve  James</dc:creator>
  <cp:lastModifiedBy>Amy Weir</cp:lastModifiedBy>
  <cp:revision>2</cp:revision>
  <cp:lastPrinted>2013-06-04T09:37:00Z</cp:lastPrinted>
  <dcterms:created xsi:type="dcterms:W3CDTF">2017-05-16T10:18:00Z</dcterms:created>
  <dcterms:modified xsi:type="dcterms:W3CDTF">2017-05-16T10:18:00Z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0x010100AE8B47357813A14C9F41275A0ABE19BB</vt:lpwstr>
  </property>
  <property fmtid="{D5CDD505-2E9C-101B-9397-08002B2CF9AE}" pid="3" name="Scope">
    <vt:lpwstr>14;#Scotland/Stirling|ac4ec3e7-9650-4371-9e3b-0fd724971828</vt:lpwstr>
  </property>
  <property fmtid="{D5CDD505-2E9C-101B-9397-08002B2CF9AE}" pid="4" name="Support type">
    <vt:lpwstr>10;#Communications|c00fe875-5e77-4e2f-9b4c-0b62cf5d42ba</vt:lpwstr>
  </property>
</Properties>
</file>