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DA3" w:rsidRDefault="00870DA3" w:rsidP="00870DA3">
      <w:pPr>
        <w:rPr>
          <w:rFonts w:cs="Open Sans"/>
          <w:color w:val="8795AD"/>
          <w:sz w:val="48"/>
        </w:rPr>
      </w:pPr>
      <w:r w:rsidRPr="00870DA3">
        <w:rPr>
          <w:rFonts w:cs="Open Sans"/>
          <w:color w:val="8795AD"/>
          <w:sz w:val="48"/>
        </w:rPr>
        <w:t>Redistribution Partnership Arrangement</w:t>
      </w:r>
    </w:p>
    <w:p w:rsidR="00870DA3" w:rsidRDefault="00870DA3" w:rsidP="00870DA3"/>
    <w:tbl>
      <w:tblPr>
        <w:tblStyle w:val="TableGrid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325"/>
        <w:gridCol w:w="1077"/>
        <w:gridCol w:w="141"/>
        <w:gridCol w:w="710"/>
        <w:gridCol w:w="142"/>
        <w:gridCol w:w="1842"/>
        <w:gridCol w:w="114"/>
        <w:gridCol w:w="1587"/>
        <w:gridCol w:w="426"/>
        <w:gridCol w:w="4110"/>
      </w:tblGrid>
      <w:tr w:rsidR="00870DA3" w:rsidRPr="00990368" w:rsidTr="00BF578A">
        <w:trPr>
          <w:tblHeader/>
        </w:trPr>
        <w:tc>
          <w:tcPr>
            <w:tcW w:w="5244" w:type="dxa"/>
            <w:gridSpan w:val="4"/>
            <w:tcBorders>
              <w:bottom w:val="single" w:sz="4" w:space="0" w:color="auto"/>
              <w:right w:val="nil"/>
            </w:tcBorders>
            <w:shd w:val="clear" w:color="auto" w:fill="0F2B5B"/>
          </w:tcPr>
          <w:p w:rsidR="00870DA3" w:rsidRPr="00870DA3" w:rsidRDefault="00870DA3" w:rsidP="00BF578A">
            <w:pPr>
              <w:rPr>
                <w:rFonts w:cs="Open Sans"/>
                <w:b/>
                <w:bCs/>
                <w:color w:val="FFFFFF" w:themeColor="background1"/>
                <w:szCs w:val="20"/>
              </w:rPr>
            </w:pPr>
            <w:r w:rsidRPr="00870DA3">
              <w:rPr>
                <w:rFonts w:cs="Open Sans"/>
                <w:b/>
                <w:bCs/>
                <w:color w:val="FFFFFF" w:themeColor="background1"/>
                <w:szCs w:val="20"/>
              </w:rPr>
              <w:t>Redistribution Partnership Arrangement</w:t>
            </w:r>
          </w:p>
        </w:tc>
        <w:tc>
          <w:tcPr>
            <w:tcW w:w="269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0F2B5B"/>
          </w:tcPr>
          <w:p w:rsidR="00870DA3" w:rsidRPr="00990368" w:rsidRDefault="00870DA3" w:rsidP="00BF578A">
            <w:pPr>
              <w:jc w:val="center"/>
              <w:rPr>
                <w:rFonts w:cs="Open Sans"/>
                <w:b/>
                <w:szCs w:val="20"/>
              </w:rPr>
            </w:pPr>
          </w:p>
        </w:tc>
        <w:tc>
          <w:tcPr>
            <w:tcW w:w="6237" w:type="dxa"/>
            <w:gridSpan w:val="4"/>
            <w:tcBorders>
              <w:left w:val="nil"/>
              <w:bottom w:val="single" w:sz="4" w:space="0" w:color="auto"/>
            </w:tcBorders>
            <w:shd w:val="clear" w:color="auto" w:fill="0F2B5B"/>
          </w:tcPr>
          <w:p w:rsidR="00870DA3" w:rsidRPr="00990368" w:rsidRDefault="00870DA3" w:rsidP="00BF578A">
            <w:pPr>
              <w:jc w:val="center"/>
              <w:rPr>
                <w:rFonts w:cs="Open Sans"/>
                <w:b/>
                <w:szCs w:val="20"/>
              </w:rPr>
            </w:pPr>
          </w:p>
        </w:tc>
      </w:tr>
      <w:tr w:rsidR="00870DA3" w:rsidRPr="00990368" w:rsidTr="00BF578A">
        <w:tc>
          <w:tcPr>
            <w:tcW w:w="14175" w:type="dxa"/>
            <w:gridSpan w:val="11"/>
            <w:shd w:val="clear" w:color="auto" w:fill="D9D9D9" w:themeFill="background1" w:themeFillShade="D9"/>
          </w:tcPr>
          <w:p w:rsidR="00870DA3" w:rsidRPr="00990368" w:rsidRDefault="00870DA3" w:rsidP="00BF578A">
            <w:pPr>
              <w:spacing w:before="60" w:after="60"/>
              <w:rPr>
                <w:rFonts w:cs="Open Sans"/>
                <w:b/>
                <w:szCs w:val="20"/>
              </w:rPr>
            </w:pPr>
            <w:r w:rsidRPr="00990368">
              <w:rPr>
                <w:rFonts w:cs="Open Sans"/>
                <w:b/>
                <w:szCs w:val="20"/>
              </w:rPr>
              <w:t>Part A: Contact details</w:t>
            </w:r>
          </w:p>
        </w:tc>
      </w:tr>
      <w:tr w:rsidR="00870DA3" w:rsidRPr="00990368" w:rsidTr="001231A0">
        <w:tc>
          <w:tcPr>
            <w:tcW w:w="5954" w:type="dxa"/>
            <w:gridSpan w:val="5"/>
          </w:tcPr>
          <w:p w:rsidR="00870DA3" w:rsidRPr="00990368" w:rsidRDefault="00870DA3" w:rsidP="00BF578A">
            <w:pPr>
              <w:spacing w:before="60" w:after="60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 xml:space="preserve">Names of organisation supplying surplus: </w:t>
            </w:r>
          </w:p>
        </w:tc>
        <w:tc>
          <w:tcPr>
            <w:tcW w:w="8221" w:type="dxa"/>
            <w:gridSpan w:val="6"/>
            <w:shd w:val="clear" w:color="auto" w:fill="FFC000"/>
          </w:tcPr>
          <w:p w:rsidR="00870DA3" w:rsidRPr="00990368" w:rsidRDefault="001231A0" w:rsidP="00BF578A">
            <w:pPr>
              <w:spacing w:before="60" w:after="60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 xml:space="preserve">Yellow cells: </w:t>
            </w:r>
            <w:r w:rsidRPr="001231A0">
              <w:rPr>
                <w:rFonts w:cs="Open Sans"/>
                <w:i/>
                <w:szCs w:val="20"/>
              </w:rPr>
              <w:t>information to be extracted from the readiness to supply document</w:t>
            </w:r>
          </w:p>
        </w:tc>
      </w:tr>
      <w:tr w:rsidR="00870DA3" w:rsidRPr="00990368" w:rsidTr="001231A0">
        <w:tc>
          <w:tcPr>
            <w:tcW w:w="5954" w:type="dxa"/>
            <w:gridSpan w:val="5"/>
          </w:tcPr>
          <w:p w:rsidR="00870DA3" w:rsidRPr="00990368" w:rsidRDefault="00870DA3" w:rsidP="00BF578A">
            <w:pPr>
              <w:spacing w:before="60" w:after="60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Key contact and contact details:</w:t>
            </w:r>
          </w:p>
        </w:tc>
        <w:tc>
          <w:tcPr>
            <w:tcW w:w="8221" w:type="dxa"/>
            <w:gridSpan w:val="6"/>
            <w:shd w:val="clear" w:color="auto" w:fill="FFC000"/>
          </w:tcPr>
          <w:p w:rsidR="00870DA3" w:rsidRPr="00990368" w:rsidRDefault="00870DA3" w:rsidP="00BF578A">
            <w:pPr>
              <w:spacing w:before="60" w:after="60"/>
              <w:rPr>
                <w:rFonts w:cs="Open Sans"/>
                <w:szCs w:val="20"/>
              </w:rPr>
            </w:pPr>
          </w:p>
        </w:tc>
      </w:tr>
      <w:tr w:rsidR="00870DA3" w:rsidRPr="00990368" w:rsidTr="001231A0">
        <w:tc>
          <w:tcPr>
            <w:tcW w:w="5954" w:type="dxa"/>
            <w:gridSpan w:val="5"/>
            <w:tcBorders>
              <w:bottom w:val="single" w:sz="4" w:space="0" w:color="auto"/>
            </w:tcBorders>
          </w:tcPr>
          <w:p w:rsidR="00870DA3" w:rsidRPr="00990368" w:rsidRDefault="00870DA3" w:rsidP="00BF578A">
            <w:pPr>
              <w:spacing w:before="60" w:after="60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Addresses of sites with surplus to supply:</w:t>
            </w:r>
          </w:p>
        </w:tc>
        <w:tc>
          <w:tcPr>
            <w:tcW w:w="8221" w:type="dxa"/>
            <w:gridSpan w:val="6"/>
            <w:tcBorders>
              <w:bottom w:val="single" w:sz="4" w:space="0" w:color="auto"/>
            </w:tcBorders>
            <w:shd w:val="clear" w:color="auto" w:fill="FFC000"/>
          </w:tcPr>
          <w:p w:rsidR="00870DA3" w:rsidRPr="00990368" w:rsidRDefault="00870DA3" w:rsidP="00BF578A">
            <w:pPr>
              <w:spacing w:before="60" w:after="60"/>
              <w:rPr>
                <w:rFonts w:cs="Open Sans"/>
                <w:szCs w:val="20"/>
              </w:rPr>
            </w:pPr>
          </w:p>
        </w:tc>
      </w:tr>
      <w:tr w:rsidR="00870DA3" w:rsidRPr="00990368" w:rsidTr="001231A0">
        <w:tc>
          <w:tcPr>
            <w:tcW w:w="5954" w:type="dxa"/>
            <w:gridSpan w:val="5"/>
            <w:tcBorders>
              <w:bottom w:val="single" w:sz="4" w:space="0" w:color="auto"/>
            </w:tcBorders>
          </w:tcPr>
          <w:p w:rsidR="00870DA3" w:rsidRPr="00990368" w:rsidRDefault="00870DA3" w:rsidP="00BF578A">
            <w:pPr>
              <w:spacing w:before="60" w:after="60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 xml:space="preserve">Names of organisation receiving surplus: </w:t>
            </w:r>
          </w:p>
        </w:tc>
        <w:tc>
          <w:tcPr>
            <w:tcW w:w="8221" w:type="dxa"/>
            <w:gridSpan w:val="6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870DA3" w:rsidRPr="00990368" w:rsidRDefault="001231A0" w:rsidP="00BF578A">
            <w:pPr>
              <w:spacing w:before="60" w:after="60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 xml:space="preserve">Purple cells: </w:t>
            </w:r>
            <w:r w:rsidRPr="001231A0">
              <w:rPr>
                <w:rFonts w:cs="Open Sans"/>
                <w:i/>
                <w:szCs w:val="20"/>
              </w:rPr>
              <w:t>information to be extracted from the readiness to receive document</w:t>
            </w:r>
          </w:p>
        </w:tc>
      </w:tr>
      <w:tr w:rsidR="00870DA3" w:rsidRPr="00990368" w:rsidTr="001231A0">
        <w:tc>
          <w:tcPr>
            <w:tcW w:w="5954" w:type="dxa"/>
            <w:gridSpan w:val="5"/>
            <w:tcBorders>
              <w:bottom w:val="single" w:sz="4" w:space="0" w:color="auto"/>
            </w:tcBorders>
          </w:tcPr>
          <w:p w:rsidR="00870DA3" w:rsidRPr="00990368" w:rsidRDefault="00870DA3" w:rsidP="00BF578A">
            <w:pPr>
              <w:spacing w:before="60" w:after="60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Key contact and contact details:</w:t>
            </w:r>
          </w:p>
        </w:tc>
        <w:tc>
          <w:tcPr>
            <w:tcW w:w="8221" w:type="dxa"/>
            <w:gridSpan w:val="6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870DA3" w:rsidRPr="00990368" w:rsidRDefault="00870DA3" w:rsidP="00BF578A">
            <w:pPr>
              <w:spacing w:before="60" w:after="60"/>
              <w:rPr>
                <w:rFonts w:cs="Open Sans"/>
                <w:szCs w:val="20"/>
              </w:rPr>
            </w:pPr>
          </w:p>
        </w:tc>
      </w:tr>
      <w:tr w:rsidR="00870DA3" w:rsidRPr="00990368" w:rsidTr="001231A0">
        <w:tc>
          <w:tcPr>
            <w:tcW w:w="5954" w:type="dxa"/>
            <w:gridSpan w:val="5"/>
            <w:tcBorders>
              <w:bottom w:val="single" w:sz="4" w:space="0" w:color="auto"/>
            </w:tcBorders>
          </w:tcPr>
          <w:p w:rsidR="00870DA3" w:rsidRPr="00990368" w:rsidRDefault="00870DA3" w:rsidP="00BF578A">
            <w:pPr>
              <w:spacing w:before="60" w:after="60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Address of depots/sites where food surplus is to be received:</w:t>
            </w:r>
          </w:p>
        </w:tc>
        <w:tc>
          <w:tcPr>
            <w:tcW w:w="8221" w:type="dxa"/>
            <w:gridSpan w:val="6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870DA3" w:rsidRPr="00990368" w:rsidRDefault="00870DA3" w:rsidP="00BF578A">
            <w:pPr>
              <w:spacing w:before="60" w:after="60"/>
              <w:rPr>
                <w:rFonts w:cs="Open Sans"/>
                <w:szCs w:val="20"/>
              </w:rPr>
            </w:pPr>
          </w:p>
        </w:tc>
      </w:tr>
      <w:tr w:rsidR="00870DA3" w:rsidRPr="00990368" w:rsidTr="00BF578A">
        <w:trPr>
          <w:trHeight w:val="327"/>
        </w:trPr>
        <w:tc>
          <w:tcPr>
            <w:tcW w:w="14175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0DA3" w:rsidRPr="00990368" w:rsidRDefault="00870DA3" w:rsidP="001231A0">
            <w:pPr>
              <w:rPr>
                <w:rFonts w:cs="Open Sans"/>
                <w:b/>
                <w:szCs w:val="20"/>
              </w:rPr>
            </w:pPr>
            <w:r w:rsidRPr="00990368">
              <w:rPr>
                <w:rFonts w:cs="Open Sans"/>
                <w:b/>
                <w:szCs w:val="20"/>
              </w:rPr>
              <w:t xml:space="preserve">Part </w:t>
            </w:r>
            <w:r>
              <w:rPr>
                <w:rFonts w:cs="Open Sans"/>
                <w:b/>
                <w:szCs w:val="20"/>
              </w:rPr>
              <w:t>B: Statement of purpose of the P</w:t>
            </w:r>
            <w:r w:rsidRPr="00990368">
              <w:rPr>
                <w:rFonts w:cs="Open Sans"/>
                <w:b/>
                <w:szCs w:val="20"/>
              </w:rPr>
              <w:t>artnership Arrangement: period in force and possible review period</w:t>
            </w:r>
          </w:p>
        </w:tc>
      </w:tr>
      <w:tr w:rsidR="00870DA3" w:rsidRPr="00990368" w:rsidTr="001231A0">
        <w:trPr>
          <w:trHeight w:val="390"/>
        </w:trPr>
        <w:tc>
          <w:tcPr>
            <w:tcW w:w="5954" w:type="dxa"/>
            <w:gridSpan w:val="5"/>
          </w:tcPr>
          <w:p w:rsidR="00870DA3" w:rsidRPr="00990368" w:rsidRDefault="00870DA3" w:rsidP="00BF578A">
            <w:pPr>
              <w:spacing w:before="60" w:after="60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Statement of purpose of the partnership Arrangement:</w:t>
            </w:r>
          </w:p>
        </w:tc>
        <w:tc>
          <w:tcPr>
            <w:tcW w:w="8221" w:type="dxa"/>
            <w:gridSpan w:val="6"/>
            <w:vAlign w:val="center"/>
          </w:tcPr>
          <w:p w:rsidR="00870DA3" w:rsidRPr="00990368" w:rsidRDefault="00870DA3" w:rsidP="00BF578A">
            <w:pPr>
              <w:jc w:val="center"/>
              <w:rPr>
                <w:rFonts w:cs="Open Sans"/>
                <w:i/>
                <w:szCs w:val="20"/>
              </w:rPr>
            </w:pPr>
          </w:p>
        </w:tc>
      </w:tr>
      <w:tr w:rsidR="00870DA3" w:rsidRPr="00990368" w:rsidTr="001231A0">
        <w:trPr>
          <w:trHeight w:val="390"/>
        </w:trPr>
        <w:tc>
          <w:tcPr>
            <w:tcW w:w="5954" w:type="dxa"/>
            <w:gridSpan w:val="5"/>
          </w:tcPr>
          <w:p w:rsidR="00870DA3" w:rsidRPr="00990368" w:rsidRDefault="001231A0" w:rsidP="00BF578A">
            <w:pPr>
              <w:spacing w:before="60" w:after="60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Length of Arrangement</w:t>
            </w:r>
            <w:r w:rsidR="00870DA3" w:rsidRPr="00990368">
              <w:rPr>
                <w:rFonts w:cs="Open Sans"/>
                <w:szCs w:val="20"/>
              </w:rPr>
              <w:t>:</w:t>
            </w:r>
          </w:p>
        </w:tc>
        <w:tc>
          <w:tcPr>
            <w:tcW w:w="8221" w:type="dxa"/>
            <w:gridSpan w:val="6"/>
            <w:vAlign w:val="center"/>
          </w:tcPr>
          <w:p w:rsidR="00870DA3" w:rsidRPr="00990368" w:rsidRDefault="00870DA3" w:rsidP="00BF578A">
            <w:pPr>
              <w:jc w:val="center"/>
              <w:rPr>
                <w:rFonts w:cs="Open Sans"/>
                <w:szCs w:val="20"/>
              </w:rPr>
            </w:pPr>
          </w:p>
        </w:tc>
      </w:tr>
      <w:tr w:rsidR="00870DA3" w:rsidRPr="00990368" w:rsidTr="001231A0">
        <w:trPr>
          <w:trHeight w:val="390"/>
        </w:trPr>
        <w:tc>
          <w:tcPr>
            <w:tcW w:w="5954" w:type="dxa"/>
            <w:gridSpan w:val="5"/>
          </w:tcPr>
          <w:p w:rsidR="00870DA3" w:rsidRPr="00990368" w:rsidRDefault="00870DA3" w:rsidP="001231A0">
            <w:pPr>
              <w:spacing w:before="60" w:after="60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 xml:space="preserve">Review </w:t>
            </w:r>
            <w:r w:rsidR="001231A0">
              <w:rPr>
                <w:rFonts w:cs="Open Sans"/>
                <w:szCs w:val="20"/>
              </w:rPr>
              <w:t>frequency</w:t>
            </w:r>
            <w:r w:rsidRPr="00990368">
              <w:rPr>
                <w:rFonts w:cs="Open Sans"/>
                <w:szCs w:val="20"/>
              </w:rPr>
              <w:t>:</w:t>
            </w:r>
          </w:p>
        </w:tc>
        <w:tc>
          <w:tcPr>
            <w:tcW w:w="8221" w:type="dxa"/>
            <w:gridSpan w:val="6"/>
            <w:vAlign w:val="center"/>
          </w:tcPr>
          <w:p w:rsidR="00870DA3" w:rsidRPr="00990368" w:rsidRDefault="00870DA3" w:rsidP="00BF578A">
            <w:pPr>
              <w:jc w:val="center"/>
              <w:rPr>
                <w:rFonts w:cs="Open Sans"/>
                <w:szCs w:val="20"/>
              </w:rPr>
            </w:pPr>
          </w:p>
        </w:tc>
      </w:tr>
      <w:tr w:rsidR="00870DA3" w:rsidRPr="00990368" w:rsidTr="001231A0">
        <w:trPr>
          <w:trHeight w:val="390"/>
        </w:trPr>
        <w:tc>
          <w:tcPr>
            <w:tcW w:w="5954" w:type="dxa"/>
            <w:gridSpan w:val="5"/>
          </w:tcPr>
          <w:p w:rsidR="00870DA3" w:rsidRPr="00990368" w:rsidRDefault="00870DA3" w:rsidP="00BF578A">
            <w:pPr>
              <w:spacing w:before="60" w:after="60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 xml:space="preserve">Mechanisms to review, monitor and measure throughout arrangement: </w:t>
            </w:r>
          </w:p>
        </w:tc>
        <w:tc>
          <w:tcPr>
            <w:tcW w:w="8221" w:type="dxa"/>
            <w:gridSpan w:val="6"/>
            <w:vAlign w:val="center"/>
          </w:tcPr>
          <w:p w:rsidR="00870DA3" w:rsidRPr="00990368" w:rsidRDefault="00870DA3" w:rsidP="00BF578A">
            <w:pPr>
              <w:jc w:val="center"/>
              <w:rPr>
                <w:rFonts w:cs="Open Sans"/>
                <w:i/>
                <w:szCs w:val="20"/>
              </w:rPr>
            </w:pPr>
          </w:p>
        </w:tc>
      </w:tr>
      <w:tr w:rsidR="00870DA3" w:rsidRPr="00990368" w:rsidTr="001231A0">
        <w:trPr>
          <w:trHeight w:val="390"/>
        </w:trPr>
        <w:tc>
          <w:tcPr>
            <w:tcW w:w="5954" w:type="dxa"/>
            <w:gridSpan w:val="5"/>
          </w:tcPr>
          <w:p w:rsidR="00870DA3" w:rsidRPr="00990368" w:rsidRDefault="00870DA3" w:rsidP="00BF578A">
            <w:pPr>
              <w:spacing w:before="60" w:after="60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Ability to measure/quantify donated food received:</w:t>
            </w:r>
          </w:p>
        </w:tc>
        <w:tc>
          <w:tcPr>
            <w:tcW w:w="8221" w:type="dxa"/>
            <w:gridSpan w:val="6"/>
            <w:vAlign w:val="center"/>
          </w:tcPr>
          <w:p w:rsidR="00870DA3" w:rsidRPr="00990368" w:rsidRDefault="00870DA3" w:rsidP="00BF578A">
            <w:pPr>
              <w:jc w:val="center"/>
              <w:rPr>
                <w:rFonts w:cs="Open Sans"/>
                <w:i/>
                <w:szCs w:val="20"/>
              </w:rPr>
            </w:pPr>
          </w:p>
        </w:tc>
      </w:tr>
      <w:tr w:rsidR="00870DA3" w:rsidRPr="00990368" w:rsidTr="00BF578A">
        <w:tc>
          <w:tcPr>
            <w:tcW w:w="14175" w:type="dxa"/>
            <w:gridSpan w:val="11"/>
            <w:shd w:val="clear" w:color="auto" w:fill="D9D9D9" w:themeFill="background1" w:themeFillShade="D9"/>
          </w:tcPr>
          <w:p w:rsidR="00870DA3" w:rsidRPr="00990368" w:rsidRDefault="00870DA3" w:rsidP="001231A0">
            <w:pPr>
              <w:spacing w:before="60" w:after="60"/>
              <w:rPr>
                <w:rFonts w:cs="Open Sans"/>
                <w:b/>
                <w:szCs w:val="20"/>
              </w:rPr>
            </w:pPr>
            <w:r w:rsidRPr="00990368">
              <w:rPr>
                <w:rFonts w:cs="Open Sans"/>
                <w:b/>
                <w:szCs w:val="20"/>
              </w:rPr>
              <w:t>Part C: Nature of surpluses (</w:t>
            </w:r>
            <w:r w:rsidR="001231A0">
              <w:rPr>
                <w:rFonts w:cs="Open Sans"/>
                <w:b/>
                <w:szCs w:val="20"/>
              </w:rPr>
              <w:t>add rows if necessary</w:t>
            </w:r>
            <w:r w:rsidRPr="00990368">
              <w:rPr>
                <w:rFonts w:cs="Open Sans"/>
                <w:b/>
                <w:szCs w:val="20"/>
              </w:rPr>
              <w:t>)</w:t>
            </w:r>
          </w:p>
        </w:tc>
      </w:tr>
      <w:tr w:rsidR="00870DA3" w:rsidRPr="00990368" w:rsidTr="00870DA3">
        <w:tc>
          <w:tcPr>
            <w:tcW w:w="1701" w:type="dxa"/>
            <w:shd w:val="clear" w:color="auto" w:fill="auto"/>
          </w:tcPr>
          <w:p w:rsidR="00870DA3" w:rsidRPr="003E2646" w:rsidRDefault="00870DA3" w:rsidP="007E153D">
            <w:r w:rsidRPr="003E2646">
              <w:t>Food types likely to occur as surplus:</w:t>
            </w:r>
          </w:p>
        </w:tc>
        <w:tc>
          <w:tcPr>
            <w:tcW w:w="2325" w:type="dxa"/>
            <w:shd w:val="clear" w:color="auto" w:fill="auto"/>
          </w:tcPr>
          <w:p w:rsidR="00870DA3" w:rsidRPr="003E2646" w:rsidRDefault="00870DA3" w:rsidP="00870DA3">
            <w:r w:rsidRPr="003E2646">
              <w:t>Condition and likely remaining shelf life;</w:t>
            </w:r>
          </w:p>
        </w:tc>
        <w:tc>
          <w:tcPr>
            <w:tcW w:w="2070" w:type="dxa"/>
            <w:gridSpan w:val="4"/>
          </w:tcPr>
          <w:p w:rsidR="00870DA3" w:rsidRPr="003E2646" w:rsidRDefault="00870DA3" w:rsidP="00870DA3">
            <w:r w:rsidRPr="003E2646">
              <w:t>Food handling and storage requirements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870DA3" w:rsidRPr="003E2646" w:rsidRDefault="00870DA3" w:rsidP="007E153D">
            <w:r w:rsidRPr="003E2646">
              <w:t>Likely quantities and frequency: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870DA3" w:rsidRPr="003E2646" w:rsidRDefault="00870DA3" w:rsidP="007E153D">
            <w:r w:rsidRPr="003E2646">
              <w:t>Other information including seasonal considerations:</w:t>
            </w:r>
          </w:p>
        </w:tc>
        <w:tc>
          <w:tcPr>
            <w:tcW w:w="4110" w:type="dxa"/>
          </w:tcPr>
          <w:p w:rsidR="00870DA3" w:rsidRDefault="00870DA3" w:rsidP="007E153D">
            <w:r w:rsidRPr="003E2646">
              <w:t>Stated ability to handle food surpluses being made available:</w:t>
            </w:r>
          </w:p>
        </w:tc>
      </w:tr>
      <w:tr w:rsidR="00870DA3" w:rsidRPr="00990368" w:rsidTr="00870DA3">
        <w:tc>
          <w:tcPr>
            <w:tcW w:w="1701" w:type="dxa"/>
            <w:shd w:val="clear" w:color="auto" w:fill="FFC000"/>
          </w:tcPr>
          <w:p w:rsidR="00870DA3" w:rsidRPr="00990368" w:rsidRDefault="00870DA3" w:rsidP="00BF578A">
            <w:pPr>
              <w:spacing w:before="60" w:after="60" w:line="240" w:lineRule="auto"/>
              <w:rPr>
                <w:rFonts w:cs="Open Sans"/>
                <w:szCs w:val="20"/>
              </w:rPr>
            </w:pPr>
          </w:p>
        </w:tc>
        <w:tc>
          <w:tcPr>
            <w:tcW w:w="2325" w:type="dxa"/>
            <w:shd w:val="clear" w:color="auto" w:fill="FFC000"/>
          </w:tcPr>
          <w:p w:rsidR="00870DA3" w:rsidRPr="00990368" w:rsidRDefault="00870DA3" w:rsidP="00BF578A">
            <w:pPr>
              <w:spacing w:before="60" w:after="60" w:line="240" w:lineRule="auto"/>
              <w:rPr>
                <w:rFonts w:cs="Open Sans"/>
                <w:szCs w:val="20"/>
              </w:rPr>
            </w:pPr>
          </w:p>
        </w:tc>
        <w:tc>
          <w:tcPr>
            <w:tcW w:w="2070" w:type="dxa"/>
            <w:gridSpan w:val="4"/>
            <w:shd w:val="clear" w:color="auto" w:fill="FFC000"/>
          </w:tcPr>
          <w:p w:rsidR="00870DA3" w:rsidRPr="00990368" w:rsidRDefault="00870DA3" w:rsidP="00BF578A">
            <w:pPr>
              <w:spacing w:before="60" w:after="60"/>
              <w:rPr>
                <w:rFonts w:cs="Open Sans"/>
                <w:szCs w:val="20"/>
              </w:rPr>
            </w:pPr>
          </w:p>
        </w:tc>
        <w:tc>
          <w:tcPr>
            <w:tcW w:w="1956" w:type="dxa"/>
            <w:gridSpan w:val="2"/>
            <w:shd w:val="clear" w:color="auto" w:fill="FFC000"/>
          </w:tcPr>
          <w:p w:rsidR="00870DA3" w:rsidRPr="00990368" w:rsidRDefault="00870DA3" w:rsidP="00BF578A">
            <w:pPr>
              <w:spacing w:before="60" w:after="60"/>
              <w:rPr>
                <w:rFonts w:cs="Open Sans"/>
                <w:szCs w:val="20"/>
              </w:rPr>
            </w:pPr>
          </w:p>
        </w:tc>
        <w:tc>
          <w:tcPr>
            <w:tcW w:w="2013" w:type="dxa"/>
            <w:gridSpan w:val="2"/>
            <w:shd w:val="clear" w:color="auto" w:fill="FFC000"/>
          </w:tcPr>
          <w:p w:rsidR="00870DA3" w:rsidRPr="00990368" w:rsidRDefault="00870DA3" w:rsidP="00BF578A">
            <w:pPr>
              <w:spacing w:before="60" w:after="60"/>
              <w:rPr>
                <w:rFonts w:cs="Open Sans"/>
                <w:szCs w:val="20"/>
              </w:rPr>
            </w:pPr>
          </w:p>
        </w:tc>
        <w:tc>
          <w:tcPr>
            <w:tcW w:w="4110" w:type="dxa"/>
            <w:shd w:val="clear" w:color="auto" w:fill="B2A1C7" w:themeFill="accent4" w:themeFillTint="99"/>
          </w:tcPr>
          <w:p w:rsidR="00870DA3" w:rsidRPr="00990368" w:rsidRDefault="00870DA3" w:rsidP="00BF578A">
            <w:pPr>
              <w:spacing w:before="60" w:after="60"/>
              <w:rPr>
                <w:rFonts w:cs="Open Sans"/>
                <w:szCs w:val="20"/>
              </w:rPr>
            </w:pPr>
          </w:p>
        </w:tc>
      </w:tr>
      <w:tr w:rsidR="001231A0" w:rsidRPr="001231A0" w:rsidTr="00870DA3">
        <w:tc>
          <w:tcPr>
            <w:tcW w:w="1701" w:type="dxa"/>
            <w:shd w:val="clear" w:color="auto" w:fill="FFC000"/>
          </w:tcPr>
          <w:p w:rsidR="001231A0" w:rsidRPr="001231A0" w:rsidRDefault="001231A0" w:rsidP="00BF578A">
            <w:pPr>
              <w:spacing w:before="60" w:after="60" w:line="240" w:lineRule="auto"/>
              <w:rPr>
                <w:rFonts w:cs="Open Sans"/>
                <w:b/>
                <w:szCs w:val="20"/>
              </w:rPr>
            </w:pPr>
            <w:bookmarkStart w:id="0" w:name="_GoBack" w:colFirst="5" w:colLast="5"/>
          </w:p>
        </w:tc>
        <w:tc>
          <w:tcPr>
            <w:tcW w:w="2325" w:type="dxa"/>
            <w:shd w:val="clear" w:color="auto" w:fill="FFC000"/>
          </w:tcPr>
          <w:p w:rsidR="001231A0" w:rsidRPr="001231A0" w:rsidRDefault="001231A0" w:rsidP="00BF578A">
            <w:pPr>
              <w:spacing w:before="60" w:after="60" w:line="240" w:lineRule="auto"/>
              <w:rPr>
                <w:rFonts w:cs="Open Sans"/>
                <w:b/>
                <w:szCs w:val="20"/>
              </w:rPr>
            </w:pPr>
          </w:p>
        </w:tc>
        <w:tc>
          <w:tcPr>
            <w:tcW w:w="2070" w:type="dxa"/>
            <w:gridSpan w:val="4"/>
            <w:shd w:val="clear" w:color="auto" w:fill="FFC000"/>
          </w:tcPr>
          <w:p w:rsidR="001231A0" w:rsidRPr="001231A0" w:rsidRDefault="001231A0" w:rsidP="00BF578A">
            <w:pPr>
              <w:spacing w:before="60" w:after="60"/>
              <w:rPr>
                <w:rFonts w:cs="Open Sans"/>
                <w:b/>
                <w:szCs w:val="20"/>
              </w:rPr>
            </w:pPr>
          </w:p>
        </w:tc>
        <w:tc>
          <w:tcPr>
            <w:tcW w:w="1956" w:type="dxa"/>
            <w:gridSpan w:val="2"/>
            <w:shd w:val="clear" w:color="auto" w:fill="FFC000"/>
          </w:tcPr>
          <w:p w:rsidR="001231A0" w:rsidRPr="001231A0" w:rsidRDefault="001231A0" w:rsidP="00BF578A">
            <w:pPr>
              <w:spacing w:before="60" w:after="60"/>
              <w:rPr>
                <w:rFonts w:cs="Open Sans"/>
                <w:b/>
                <w:szCs w:val="20"/>
              </w:rPr>
            </w:pPr>
          </w:p>
        </w:tc>
        <w:tc>
          <w:tcPr>
            <w:tcW w:w="2013" w:type="dxa"/>
            <w:gridSpan w:val="2"/>
            <w:shd w:val="clear" w:color="auto" w:fill="FFC000"/>
          </w:tcPr>
          <w:p w:rsidR="001231A0" w:rsidRPr="001231A0" w:rsidRDefault="001231A0" w:rsidP="00BF578A">
            <w:pPr>
              <w:spacing w:before="60" w:after="60"/>
              <w:rPr>
                <w:rFonts w:cs="Open Sans"/>
                <w:b/>
                <w:szCs w:val="20"/>
              </w:rPr>
            </w:pPr>
          </w:p>
        </w:tc>
        <w:tc>
          <w:tcPr>
            <w:tcW w:w="4110" w:type="dxa"/>
            <w:shd w:val="clear" w:color="auto" w:fill="B2A1C7" w:themeFill="accent4" w:themeFillTint="99"/>
          </w:tcPr>
          <w:p w:rsidR="001231A0" w:rsidRPr="001231A0" w:rsidRDefault="001231A0" w:rsidP="00BF578A">
            <w:pPr>
              <w:spacing w:before="60" w:after="60"/>
              <w:rPr>
                <w:rFonts w:cs="Open Sans"/>
                <w:b/>
                <w:szCs w:val="20"/>
              </w:rPr>
            </w:pPr>
          </w:p>
        </w:tc>
      </w:tr>
      <w:bookmarkEnd w:id="0"/>
      <w:tr w:rsidR="001231A0" w:rsidRPr="001231A0" w:rsidTr="00870DA3">
        <w:tc>
          <w:tcPr>
            <w:tcW w:w="1701" w:type="dxa"/>
            <w:shd w:val="clear" w:color="auto" w:fill="FFC000"/>
          </w:tcPr>
          <w:p w:rsidR="001231A0" w:rsidRPr="001231A0" w:rsidRDefault="001231A0" w:rsidP="00BF578A">
            <w:pPr>
              <w:spacing w:before="60" w:after="60" w:line="240" w:lineRule="auto"/>
              <w:rPr>
                <w:rFonts w:cs="Open Sans"/>
                <w:b/>
                <w:szCs w:val="20"/>
              </w:rPr>
            </w:pPr>
          </w:p>
        </w:tc>
        <w:tc>
          <w:tcPr>
            <w:tcW w:w="2325" w:type="dxa"/>
            <w:shd w:val="clear" w:color="auto" w:fill="FFC000"/>
          </w:tcPr>
          <w:p w:rsidR="001231A0" w:rsidRPr="001231A0" w:rsidRDefault="001231A0" w:rsidP="00BF578A">
            <w:pPr>
              <w:spacing w:before="60" w:after="60" w:line="240" w:lineRule="auto"/>
              <w:rPr>
                <w:rFonts w:cs="Open Sans"/>
                <w:b/>
                <w:szCs w:val="20"/>
              </w:rPr>
            </w:pPr>
          </w:p>
        </w:tc>
        <w:tc>
          <w:tcPr>
            <w:tcW w:w="2070" w:type="dxa"/>
            <w:gridSpan w:val="4"/>
            <w:shd w:val="clear" w:color="auto" w:fill="FFC000"/>
          </w:tcPr>
          <w:p w:rsidR="001231A0" w:rsidRPr="001231A0" w:rsidRDefault="001231A0" w:rsidP="00BF578A">
            <w:pPr>
              <w:spacing w:before="60" w:after="60"/>
              <w:rPr>
                <w:rFonts w:cs="Open Sans"/>
                <w:b/>
                <w:szCs w:val="20"/>
              </w:rPr>
            </w:pPr>
          </w:p>
        </w:tc>
        <w:tc>
          <w:tcPr>
            <w:tcW w:w="1956" w:type="dxa"/>
            <w:gridSpan w:val="2"/>
            <w:shd w:val="clear" w:color="auto" w:fill="FFC000"/>
          </w:tcPr>
          <w:p w:rsidR="001231A0" w:rsidRPr="001231A0" w:rsidRDefault="001231A0" w:rsidP="00BF578A">
            <w:pPr>
              <w:spacing w:before="60" w:after="60"/>
              <w:rPr>
                <w:rFonts w:cs="Open Sans"/>
                <w:b/>
                <w:szCs w:val="20"/>
              </w:rPr>
            </w:pPr>
          </w:p>
        </w:tc>
        <w:tc>
          <w:tcPr>
            <w:tcW w:w="2013" w:type="dxa"/>
            <w:gridSpan w:val="2"/>
            <w:shd w:val="clear" w:color="auto" w:fill="FFC000"/>
          </w:tcPr>
          <w:p w:rsidR="001231A0" w:rsidRPr="001231A0" w:rsidRDefault="001231A0" w:rsidP="00BF578A">
            <w:pPr>
              <w:spacing w:before="60" w:after="60"/>
              <w:rPr>
                <w:rFonts w:cs="Open Sans"/>
                <w:b/>
                <w:szCs w:val="20"/>
              </w:rPr>
            </w:pPr>
          </w:p>
        </w:tc>
        <w:tc>
          <w:tcPr>
            <w:tcW w:w="4110" w:type="dxa"/>
            <w:shd w:val="clear" w:color="auto" w:fill="B2A1C7" w:themeFill="accent4" w:themeFillTint="99"/>
          </w:tcPr>
          <w:p w:rsidR="001231A0" w:rsidRPr="001231A0" w:rsidRDefault="001231A0" w:rsidP="00BF578A">
            <w:pPr>
              <w:spacing w:before="60" w:after="60"/>
              <w:rPr>
                <w:rFonts w:cs="Open Sans"/>
                <w:b/>
                <w:szCs w:val="20"/>
              </w:rPr>
            </w:pPr>
          </w:p>
        </w:tc>
      </w:tr>
      <w:tr w:rsidR="00870DA3" w:rsidRPr="00990368" w:rsidTr="00BF578A">
        <w:trPr>
          <w:trHeight w:val="70"/>
        </w:trPr>
        <w:tc>
          <w:tcPr>
            <w:tcW w:w="14175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0DA3" w:rsidRPr="00990368" w:rsidRDefault="00870DA3" w:rsidP="00BF578A">
            <w:pPr>
              <w:spacing w:before="60" w:after="60"/>
              <w:rPr>
                <w:rFonts w:cs="Open Sans"/>
                <w:szCs w:val="20"/>
              </w:rPr>
            </w:pPr>
            <w:r w:rsidRPr="00990368">
              <w:rPr>
                <w:rFonts w:cs="Open Sans"/>
                <w:b/>
                <w:szCs w:val="20"/>
              </w:rPr>
              <w:t>Part D: Fulfilling requirements</w:t>
            </w:r>
          </w:p>
        </w:tc>
      </w:tr>
      <w:tr w:rsidR="00870DA3" w:rsidRPr="00990368" w:rsidTr="001231A0">
        <w:tc>
          <w:tcPr>
            <w:tcW w:w="5103" w:type="dxa"/>
            <w:gridSpan w:val="3"/>
            <w:shd w:val="clear" w:color="auto" w:fill="auto"/>
          </w:tcPr>
          <w:p w:rsidR="00870DA3" w:rsidRPr="00990368" w:rsidRDefault="00870DA3" w:rsidP="001231A0">
            <w:pPr>
              <w:spacing w:before="60" w:after="60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 xml:space="preserve">Details of in-house food safety and hygiene training and levels achieved </w:t>
            </w: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:rsidR="00870DA3" w:rsidRPr="00990368" w:rsidRDefault="00870DA3" w:rsidP="00BF578A">
            <w:pPr>
              <w:spacing w:before="60" w:after="60"/>
              <w:jc w:val="center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-</w:t>
            </w:r>
          </w:p>
        </w:tc>
        <w:tc>
          <w:tcPr>
            <w:tcW w:w="4536" w:type="dxa"/>
            <w:gridSpan w:val="2"/>
            <w:shd w:val="clear" w:color="auto" w:fill="B2A1C7" w:themeFill="accent4" w:themeFillTint="99"/>
          </w:tcPr>
          <w:p w:rsidR="00870DA3" w:rsidRPr="00990368" w:rsidRDefault="00870DA3" w:rsidP="00BF578A">
            <w:pPr>
              <w:spacing w:before="60" w:after="60"/>
              <w:rPr>
                <w:rFonts w:cs="Open Sans"/>
                <w:szCs w:val="20"/>
              </w:rPr>
            </w:pPr>
          </w:p>
        </w:tc>
      </w:tr>
      <w:tr w:rsidR="00870DA3" w:rsidRPr="00990368" w:rsidTr="001231A0">
        <w:tc>
          <w:tcPr>
            <w:tcW w:w="5103" w:type="dxa"/>
            <w:gridSpan w:val="3"/>
            <w:shd w:val="clear" w:color="auto" w:fill="auto"/>
          </w:tcPr>
          <w:p w:rsidR="00870DA3" w:rsidRPr="00990368" w:rsidRDefault="00870DA3" w:rsidP="001231A0">
            <w:pPr>
              <w:spacing w:before="60" w:after="60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 xml:space="preserve">Details of internal audit process </w:t>
            </w: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:rsidR="00870DA3" w:rsidRPr="00990368" w:rsidRDefault="00870DA3" w:rsidP="00BF578A">
            <w:pPr>
              <w:spacing w:before="60" w:after="60"/>
              <w:jc w:val="center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-</w:t>
            </w:r>
          </w:p>
        </w:tc>
        <w:tc>
          <w:tcPr>
            <w:tcW w:w="4536" w:type="dxa"/>
            <w:gridSpan w:val="2"/>
            <w:shd w:val="clear" w:color="auto" w:fill="B2A1C7" w:themeFill="accent4" w:themeFillTint="99"/>
          </w:tcPr>
          <w:p w:rsidR="00870DA3" w:rsidRPr="00990368" w:rsidRDefault="00870DA3" w:rsidP="00BF578A">
            <w:pPr>
              <w:spacing w:before="60" w:after="60"/>
              <w:rPr>
                <w:rFonts w:cs="Open Sans"/>
                <w:szCs w:val="20"/>
              </w:rPr>
            </w:pPr>
          </w:p>
        </w:tc>
      </w:tr>
      <w:tr w:rsidR="00870DA3" w:rsidRPr="00990368" w:rsidTr="001231A0">
        <w:tc>
          <w:tcPr>
            <w:tcW w:w="5103" w:type="dxa"/>
            <w:gridSpan w:val="3"/>
            <w:shd w:val="clear" w:color="auto" w:fill="auto"/>
          </w:tcPr>
          <w:p w:rsidR="00870DA3" w:rsidRPr="00990368" w:rsidRDefault="00870DA3" w:rsidP="00BF578A">
            <w:pPr>
              <w:spacing w:before="60" w:after="60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Details of ability to provide traceability evidence</w:t>
            </w: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:rsidR="00870DA3" w:rsidRPr="00990368" w:rsidRDefault="00870DA3" w:rsidP="00BF578A">
            <w:pPr>
              <w:spacing w:before="60" w:after="60"/>
              <w:jc w:val="center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-</w:t>
            </w:r>
          </w:p>
        </w:tc>
        <w:tc>
          <w:tcPr>
            <w:tcW w:w="4536" w:type="dxa"/>
            <w:gridSpan w:val="2"/>
            <w:shd w:val="clear" w:color="auto" w:fill="B2A1C7" w:themeFill="accent4" w:themeFillTint="99"/>
          </w:tcPr>
          <w:p w:rsidR="00870DA3" w:rsidRPr="00990368" w:rsidRDefault="00870DA3" w:rsidP="00BF578A">
            <w:pPr>
              <w:spacing w:before="60" w:after="60"/>
              <w:rPr>
                <w:rFonts w:cs="Open Sans"/>
                <w:szCs w:val="20"/>
              </w:rPr>
            </w:pPr>
          </w:p>
        </w:tc>
      </w:tr>
      <w:tr w:rsidR="00870DA3" w:rsidRPr="00990368" w:rsidTr="001231A0">
        <w:tc>
          <w:tcPr>
            <w:tcW w:w="5103" w:type="dxa"/>
            <w:gridSpan w:val="3"/>
            <w:shd w:val="clear" w:color="auto" w:fill="auto"/>
          </w:tcPr>
          <w:p w:rsidR="00870DA3" w:rsidRPr="00990368" w:rsidRDefault="00870DA3" w:rsidP="00BF578A">
            <w:pPr>
              <w:spacing w:before="60" w:after="60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Details of any in-house documentation in relation to managing food safety hazards and controls (e.g. ‘Hazard Analysis and Critical Control Point’-based safety management system):</w:t>
            </w: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:rsidR="00870DA3" w:rsidRPr="00990368" w:rsidRDefault="00870DA3" w:rsidP="00BF578A">
            <w:pPr>
              <w:spacing w:before="60" w:after="60"/>
              <w:jc w:val="center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-</w:t>
            </w:r>
          </w:p>
        </w:tc>
        <w:tc>
          <w:tcPr>
            <w:tcW w:w="4536" w:type="dxa"/>
            <w:gridSpan w:val="2"/>
            <w:shd w:val="clear" w:color="auto" w:fill="B2A1C7" w:themeFill="accent4" w:themeFillTint="99"/>
          </w:tcPr>
          <w:p w:rsidR="00870DA3" w:rsidRPr="00990368" w:rsidRDefault="00870DA3" w:rsidP="00BF578A">
            <w:pPr>
              <w:spacing w:before="60" w:after="60"/>
              <w:rPr>
                <w:rFonts w:cs="Open Sans"/>
                <w:szCs w:val="20"/>
              </w:rPr>
            </w:pPr>
          </w:p>
        </w:tc>
      </w:tr>
      <w:tr w:rsidR="00870DA3" w:rsidRPr="00990368" w:rsidTr="00BF578A">
        <w:tc>
          <w:tcPr>
            <w:tcW w:w="14175" w:type="dxa"/>
            <w:gridSpan w:val="11"/>
            <w:shd w:val="clear" w:color="auto" w:fill="D9D9D9" w:themeFill="background1" w:themeFillShade="D9"/>
          </w:tcPr>
          <w:p w:rsidR="00870DA3" w:rsidRPr="00990368" w:rsidRDefault="00870DA3" w:rsidP="00BF578A">
            <w:pPr>
              <w:spacing w:before="60" w:after="60"/>
              <w:rPr>
                <w:rFonts w:cs="Open Sans"/>
                <w:szCs w:val="20"/>
              </w:rPr>
            </w:pPr>
            <w:r w:rsidRPr="00990368">
              <w:rPr>
                <w:rFonts w:cs="Open Sans"/>
                <w:b/>
                <w:szCs w:val="20"/>
              </w:rPr>
              <w:t>Part E: Logistics</w:t>
            </w:r>
          </w:p>
        </w:tc>
      </w:tr>
      <w:tr w:rsidR="00870DA3" w:rsidRPr="00990368" w:rsidTr="001231A0">
        <w:tc>
          <w:tcPr>
            <w:tcW w:w="5103" w:type="dxa"/>
            <w:gridSpan w:val="3"/>
            <w:shd w:val="clear" w:color="auto" w:fill="auto"/>
          </w:tcPr>
          <w:p w:rsidR="00870DA3" w:rsidRPr="00990368" w:rsidRDefault="00870DA3" w:rsidP="00BF578A">
            <w:pPr>
              <w:spacing w:before="60" w:after="60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Agreed transport arrangement for surplus and details of arrangement:</w:t>
            </w:r>
          </w:p>
        </w:tc>
        <w:tc>
          <w:tcPr>
            <w:tcW w:w="9072" w:type="dxa"/>
            <w:gridSpan w:val="8"/>
            <w:shd w:val="clear" w:color="auto" w:fill="FFFFFF" w:themeFill="background1"/>
            <w:vAlign w:val="center"/>
          </w:tcPr>
          <w:p w:rsidR="00870DA3" w:rsidRPr="00990368" w:rsidRDefault="00870DA3" w:rsidP="00BF578A">
            <w:pPr>
              <w:spacing w:before="60" w:after="60"/>
              <w:jc w:val="center"/>
              <w:rPr>
                <w:rFonts w:cs="Open Sans"/>
                <w:i/>
                <w:szCs w:val="20"/>
              </w:rPr>
            </w:pPr>
          </w:p>
        </w:tc>
      </w:tr>
      <w:tr w:rsidR="00870DA3" w:rsidRPr="00990368" w:rsidTr="001231A0">
        <w:tc>
          <w:tcPr>
            <w:tcW w:w="5103" w:type="dxa"/>
            <w:gridSpan w:val="3"/>
            <w:shd w:val="clear" w:color="auto" w:fill="auto"/>
          </w:tcPr>
          <w:p w:rsidR="00870DA3" w:rsidRPr="00990368" w:rsidRDefault="00870DA3" w:rsidP="00BF578A">
            <w:pPr>
              <w:spacing w:before="60" w:after="60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Suitable collection/delivery day and time:</w:t>
            </w:r>
          </w:p>
        </w:tc>
        <w:tc>
          <w:tcPr>
            <w:tcW w:w="9072" w:type="dxa"/>
            <w:gridSpan w:val="8"/>
            <w:shd w:val="clear" w:color="auto" w:fill="auto"/>
            <w:vAlign w:val="center"/>
          </w:tcPr>
          <w:p w:rsidR="00870DA3" w:rsidRPr="00990368" w:rsidRDefault="00870DA3" w:rsidP="00BF578A">
            <w:pPr>
              <w:spacing w:before="60" w:after="60"/>
              <w:jc w:val="center"/>
              <w:rPr>
                <w:rFonts w:cs="Open Sans"/>
                <w:szCs w:val="20"/>
              </w:rPr>
            </w:pPr>
          </w:p>
        </w:tc>
      </w:tr>
      <w:tr w:rsidR="00870DA3" w:rsidRPr="00990368" w:rsidTr="001231A0">
        <w:tc>
          <w:tcPr>
            <w:tcW w:w="5103" w:type="dxa"/>
            <w:gridSpan w:val="3"/>
            <w:shd w:val="clear" w:color="auto" w:fill="auto"/>
          </w:tcPr>
          <w:p w:rsidR="00870DA3" w:rsidRPr="00990368" w:rsidRDefault="00870DA3" w:rsidP="00BF578A">
            <w:pPr>
              <w:spacing w:before="60" w:after="60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Minimum lead time:</w:t>
            </w:r>
          </w:p>
        </w:tc>
        <w:tc>
          <w:tcPr>
            <w:tcW w:w="9072" w:type="dxa"/>
            <w:gridSpan w:val="8"/>
            <w:shd w:val="clear" w:color="auto" w:fill="auto"/>
            <w:vAlign w:val="center"/>
          </w:tcPr>
          <w:p w:rsidR="00870DA3" w:rsidRPr="00990368" w:rsidRDefault="00870DA3" w:rsidP="00BF578A">
            <w:pPr>
              <w:spacing w:before="60" w:after="60"/>
              <w:jc w:val="center"/>
              <w:rPr>
                <w:rFonts w:cs="Open Sans"/>
                <w:i/>
                <w:szCs w:val="20"/>
              </w:rPr>
            </w:pPr>
          </w:p>
        </w:tc>
      </w:tr>
      <w:tr w:rsidR="00870DA3" w:rsidRPr="00990368" w:rsidTr="001231A0">
        <w:tc>
          <w:tcPr>
            <w:tcW w:w="5103" w:type="dxa"/>
            <w:gridSpan w:val="3"/>
            <w:shd w:val="clear" w:color="auto" w:fill="auto"/>
          </w:tcPr>
          <w:p w:rsidR="00870DA3" w:rsidRPr="00990368" w:rsidRDefault="00870DA3" w:rsidP="00BF578A">
            <w:pPr>
              <w:spacing w:before="60" w:after="60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Back-up arrangements if recipient unable to collect/receive surpluses:</w:t>
            </w:r>
          </w:p>
        </w:tc>
        <w:tc>
          <w:tcPr>
            <w:tcW w:w="9072" w:type="dxa"/>
            <w:gridSpan w:val="8"/>
            <w:vAlign w:val="center"/>
          </w:tcPr>
          <w:p w:rsidR="00870DA3" w:rsidRPr="00990368" w:rsidRDefault="00870DA3" w:rsidP="00BF578A">
            <w:pPr>
              <w:spacing w:before="60" w:after="60"/>
              <w:jc w:val="center"/>
              <w:rPr>
                <w:rFonts w:cs="Open Sans"/>
                <w:i/>
                <w:szCs w:val="20"/>
              </w:rPr>
            </w:pPr>
          </w:p>
        </w:tc>
      </w:tr>
      <w:tr w:rsidR="00870DA3" w:rsidRPr="00990368" w:rsidTr="001231A0"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:rsidR="001231A0" w:rsidRPr="00990368" w:rsidRDefault="00870DA3" w:rsidP="001231A0">
            <w:pPr>
              <w:spacing w:before="60" w:after="60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Any particular conditions/ special requirements that the receiving organisation will need to fulfil:</w:t>
            </w:r>
          </w:p>
        </w:tc>
        <w:tc>
          <w:tcPr>
            <w:tcW w:w="4536" w:type="dxa"/>
            <w:gridSpan w:val="6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870DA3" w:rsidRPr="00990368" w:rsidRDefault="00870DA3" w:rsidP="00BF578A">
            <w:pPr>
              <w:spacing w:before="60" w:after="60"/>
              <w:jc w:val="center"/>
              <w:rPr>
                <w:rFonts w:cs="Open Sans"/>
                <w:i/>
                <w:szCs w:val="20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870DA3" w:rsidRPr="00990368" w:rsidRDefault="00870DA3" w:rsidP="00BF578A">
            <w:pPr>
              <w:spacing w:before="60" w:after="60"/>
              <w:jc w:val="center"/>
              <w:rPr>
                <w:rFonts w:cs="Open Sans"/>
                <w:i/>
                <w:szCs w:val="20"/>
              </w:rPr>
            </w:pPr>
          </w:p>
        </w:tc>
      </w:tr>
      <w:tr w:rsidR="00870DA3" w:rsidRPr="00990368" w:rsidTr="00BF578A">
        <w:tc>
          <w:tcPr>
            <w:tcW w:w="14175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0DA3" w:rsidRPr="00990368" w:rsidRDefault="00870DA3" w:rsidP="00BF578A">
            <w:pPr>
              <w:spacing w:before="60" w:after="60"/>
              <w:rPr>
                <w:rFonts w:cs="Open Sans"/>
                <w:i/>
                <w:szCs w:val="20"/>
              </w:rPr>
            </w:pPr>
            <w:r w:rsidRPr="00990368">
              <w:rPr>
                <w:rFonts w:cs="Open Sans"/>
                <w:b/>
                <w:szCs w:val="20"/>
              </w:rPr>
              <w:t>Part E: Review, monitor and measure</w:t>
            </w:r>
          </w:p>
        </w:tc>
      </w:tr>
      <w:tr w:rsidR="00870DA3" w:rsidRPr="00990368" w:rsidTr="001231A0"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:rsidR="00870DA3" w:rsidRPr="00990368" w:rsidRDefault="00870DA3" w:rsidP="001231A0">
            <w:pPr>
              <w:spacing w:before="60" w:after="60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 xml:space="preserve">Mechanism for ensuring that all stakeholders, are able to </w:t>
            </w:r>
            <w:r w:rsidR="001231A0">
              <w:rPr>
                <w:rFonts w:cs="Open Sans"/>
                <w:szCs w:val="20"/>
              </w:rPr>
              <w:t xml:space="preserve">provide </w:t>
            </w:r>
            <w:r w:rsidRPr="00990368">
              <w:rPr>
                <w:rFonts w:cs="Open Sans"/>
                <w:szCs w:val="20"/>
              </w:rPr>
              <w:t>feedback</w:t>
            </w:r>
          </w:p>
        </w:tc>
        <w:tc>
          <w:tcPr>
            <w:tcW w:w="4536" w:type="dxa"/>
            <w:gridSpan w:val="6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870DA3" w:rsidRPr="00990368" w:rsidRDefault="00870DA3" w:rsidP="00BF578A">
            <w:pPr>
              <w:spacing w:before="60" w:after="60"/>
              <w:jc w:val="center"/>
              <w:rPr>
                <w:rFonts w:cs="Open Sans"/>
                <w:i/>
                <w:szCs w:val="20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870DA3" w:rsidRPr="00990368" w:rsidRDefault="00870DA3" w:rsidP="00BF578A">
            <w:pPr>
              <w:spacing w:before="60" w:after="60"/>
              <w:jc w:val="center"/>
              <w:rPr>
                <w:rFonts w:cs="Open Sans"/>
                <w:i/>
                <w:szCs w:val="20"/>
              </w:rPr>
            </w:pPr>
          </w:p>
        </w:tc>
      </w:tr>
      <w:tr w:rsidR="00870DA3" w:rsidRPr="00990368" w:rsidTr="00BF578A">
        <w:tc>
          <w:tcPr>
            <w:tcW w:w="14175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0DA3" w:rsidRPr="00990368" w:rsidRDefault="00870DA3" w:rsidP="00BF578A">
            <w:pPr>
              <w:spacing w:before="60" w:after="60"/>
              <w:rPr>
                <w:rFonts w:cs="Open Sans"/>
                <w:szCs w:val="20"/>
              </w:rPr>
            </w:pPr>
            <w:r w:rsidRPr="00990368">
              <w:rPr>
                <w:rFonts w:cs="Open Sans"/>
                <w:b/>
                <w:szCs w:val="20"/>
              </w:rPr>
              <w:t>Part F: Third party arrangements</w:t>
            </w:r>
          </w:p>
        </w:tc>
      </w:tr>
      <w:tr w:rsidR="00870DA3" w:rsidRPr="00990368" w:rsidTr="001231A0"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:rsidR="00870DA3" w:rsidRPr="00990368" w:rsidRDefault="00870DA3" w:rsidP="00BF578A">
            <w:pPr>
              <w:spacing w:before="60" w:after="60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lastRenderedPageBreak/>
              <w:t>Third party recipients of the food surplus:</w:t>
            </w:r>
          </w:p>
        </w:tc>
        <w:tc>
          <w:tcPr>
            <w:tcW w:w="4536" w:type="dxa"/>
            <w:gridSpan w:val="6"/>
            <w:tcBorders>
              <w:bottom w:val="single" w:sz="4" w:space="0" w:color="auto"/>
            </w:tcBorders>
            <w:vAlign w:val="center"/>
          </w:tcPr>
          <w:p w:rsidR="00870DA3" w:rsidRPr="00990368" w:rsidRDefault="00870DA3" w:rsidP="00BF578A">
            <w:pPr>
              <w:spacing w:before="60" w:after="60"/>
              <w:jc w:val="center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-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870DA3" w:rsidRPr="00990368" w:rsidRDefault="00870DA3" w:rsidP="00BF578A">
            <w:pPr>
              <w:spacing w:before="60" w:after="60"/>
              <w:rPr>
                <w:rFonts w:cs="Open Sans"/>
                <w:szCs w:val="20"/>
              </w:rPr>
            </w:pPr>
          </w:p>
        </w:tc>
      </w:tr>
      <w:tr w:rsidR="00870DA3" w:rsidRPr="00990368" w:rsidTr="001231A0"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:rsidR="00870DA3" w:rsidRPr="00990368" w:rsidRDefault="00870DA3" w:rsidP="00BF578A">
            <w:pPr>
              <w:spacing w:before="60" w:after="60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Mechanism for ensuring that transfer to any third party still meets the agreed standards and conditions:</w:t>
            </w:r>
          </w:p>
        </w:tc>
        <w:tc>
          <w:tcPr>
            <w:tcW w:w="4536" w:type="dxa"/>
            <w:gridSpan w:val="6"/>
            <w:tcBorders>
              <w:bottom w:val="single" w:sz="4" w:space="0" w:color="auto"/>
            </w:tcBorders>
            <w:vAlign w:val="center"/>
          </w:tcPr>
          <w:p w:rsidR="00870DA3" w:rsidRPr="00990368" w:rsidRDefault="00870DA3" w:rsidP="00BF578A">
            <w:pPr>
              <w:spacing w:before="60" w:after="60"/>
              <w:jc w:val="center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-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870DA3" w:rsidRPr="00990368" w:rsidRDefault="00870DA3" w:rsidP="00BF578A">
            <w:pPr>
              <w:spacing w:before="60" w:after="60"/>
              <w:rPr>
                <w:rFonts w:cs="Open Sans"/>
                <w:szCs w:val="20"/>
              </w:rPr>
            </w:pPr>
          </w:p>
        </w:tc>
      </w:tr>
      <w:tr w:rsidR="00870DA3" w:rsidRPr="00990368" w:rsidTr="001231A0"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:rsidR="00870DA3" w:rsidRPr="00990368" w:rsidRDefault="00870DA3" w:rsidP="00BF578A">
            <w:pPr>
              <w:spacing w:before="60" w:after="60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Statement on conditions of use of food surplus by receiving organisation or any third parties, such as front-line charities using the redistributed food:</w:t>
            </w:r>
          </w:p>
        </w:tc>
        <w:tc>
          <w:tcPr>
            <w:tcW w:w="4536" w:type="dxa"/>
            <w:gridSpan w:val="6"/>
            <w:tcBorders>
              <w:bottom w:val="single" w:sz="4" w:space="0" w:color="auto"/>
            </w:tcBorders>
            <w:vAlign w:val="center"/>
          </w:tcPr>
          <w:p w:rsidR="00870DA3" w:rsidRPr="00990368" w:rsidRDefault="00870DA3" w:rsidP="00BF578A">
            <w:pPr>
              <w:spacing w:before="60" w:after="60"/>
              <w:jc w:val="center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-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870DA3" w:rsidRPr="00990368" w:rsidRDefault="00870DA3" w:rsidP="00BF578A">
            <w:pPr>
              <w:spacing w:before="60" w:after="60"/>
              <w:rPr>
                <w:rFonts w:cs="Open Sans"/>
                <w:szCs w:val="20"/>
              </w:rPr>
            </w:pPr>
          </w:p>
        </w:tc>
      </w:tr>
      <w:tr w:rsidR="00870DA3" w:rsidRPr="00990368" w:rsidTr="001231A0"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:rsidR="00870DA3" w:rsidRPr="00990368" w:rsidRDefault="00870DA3" w:rsidP="001231A0">
            <w:pPr>
              <w:spacing w:before="60" w:after="60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Statement of how this is reviewed by recipient:</w:t>
            </w:r>
          </w:p>
        </w:tc>
        <w:tc>
          <w:tcPr>
            <w:tcW w:w="4536" w:type="dxa"/>
            <w:gridSpan w:val="6"/>
            <w:tcBorders>
              <w:bottom w:val="single" w:sz="4" w:space="0" w:color="auto"/>
            </w:tcBorders>
            <w:vAlign w:val="center"/>
          </w:tcPr>
          <w:p w:rsidR="00870DA3" w:rsidRPr="00990368" w:rsidRDefault="00870DA3" w:rsidP="00BF578A">
            <w:pPr>
              <w:spacing w:before="60" w:after="60"/>
              <w:jc w:val="center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-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870DA3" w:rsidRPr="00990368" w:rsidRDefault="00870DA3" w:rsidP="00BF578A">
            <w:pPr>
              <w:spacing w:before="60" w:after="60"/>
              <w:rPr>
                <w:rFonts w:cs="Open Sans"/>
                <w:szCs w:val="20"/>
              </w:rPr>
            </w:pPr>
          </w:p>
        </w:tc>
      </w:tr>
      <w:tr w:rsidR="00870DA3" w:rsidRPr="00990368" w:rsidTr="00BF578A">
        <w:tc>
          <w:tcPr>
            <w:tcW w:w="14175" w:type="dxa"/>
            <w:gridSpan w:val="11"/>
            <w:shd w:val="clear" w:color="auto" w:fill="D9D9D9" w:themeFill="background1" w:themeFillShade="D9"/>
          </w:tcPr>
          <w:p w:rsidR="00870DA3" w:rsidRPr="00990368" w:rsidRDefault="00870DA3" w:rsidP="00BF578A">
            <w:pPr>
              <w:spacing w:before="60" w:after="60"/>
              <w:jc w:val="both"/>
              <w:rPr>
                <w:rFonts w:cs="Open Sans"/>
                <w:b/>
                <w:szCs w:val="20"/>
              </w:rPr>
            </w:pPr>
            <w:r w:rsidRPr="00990368">
              <w:rPr>
                <w:rFonts w:cs="Open Sans"/>
                <w:b/>
                <w:szCs w:val="20"/>
              </w:rPr>
              <w:t>Part G: Documentation</w:t>
            </w:r>
          </w:p>
        </w:tc>
      </w:tr>
      <w:tr w:rsidR="00870DA3" w:rsidRPr="00990368" w:rsidTr="001231A0">
        <w:trPr>
          <w:trHeight w:val="483"/>
        </w:trPr>
        <w:tc>
          <w:tcPr>
            <w:tcW w:w="5103" w:type="dxa"/>
            <w:gridSpan w:val="3"/>
          </w:tcPr>
          <w:p w:rsidR="00870DA3" w:rsidRPr="00990368" w:rsidRDefault="001231A0" w:rsidP="001231A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70" w:lineRule="atLeast"/>
              <w:ind w:left="0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Documentation transfer</w:t>
            </w:r>
          </w:p>
        </w:tc>
        <w:tc>
          <w:tcPr>
            <w:tcW w:w="4536" w:type="dxa"/>
            <w:gridSpan w:val="6"/>
            <w:shd w:val="clear" w:color="auto" w:fill="FFC000"/>
            <w:vAlign w:val="center"/>
          </w:tcPr>
          <w:p w:rsidR="00870DA3" w:rsidRPr="00990368" w:rsidRDefault="00870DA3" w:rsidP="00BF578A">
            <w:pPr>
              <w:spacing w:before="60" w:after="60"/>
              <w:jc w:val="center"/>
              <w:rPr>
                <w:rFonts w:cs="Open Sans"/>
                <w:i/>
                <w:szCs w:val="20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870DA3" w:rsidRPr="00990368" w:rsidRDefault="00870DA3" w:rsidP="00BF578A">
            <w:pPr>
              <w:spacing w:before="60" w:after="60"/>
              <w:jc w:val="center"/>
              <w:rPr>
                <w:rFonts w:cs="Open Sans"/>
                <w:i/>
                <w:szCs w:val="20"/>
              </w:rPr>
            </w:pPr>
          </w:p>
        </w:tc>
      </w:tr>
      <w:tr w:rsidR="00870DA3" w:rsidRPr="00990368" w:rsidTr="001231A0">
        <w:tc>
          <w:tcPr>
            <w:tcW w:w="5103" w:type="dxa"/>
            <w:gridSpan w:val="3"/>
          </w:tcPr>
          <w:p w:rsidR="00870DA3" w:rsidRPr="00990368" w:rsidRDefault="00870DA3" w:rsidP="00BF578A">
            <w:pPr>
              <w:spacing w:before="60" w:after="60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Legal liability for food and point at which this transfers between partners</w:t>
            </w:r>
          </w:p>
        </w:tc>
        <w:tc>
          <w:tcPr>
            <w:tcW w:w="9072" w:type="dxa"/>
            <w:gridSpan w:val="8"/>
            <w:vAlign w:val="center"/>
          </w:tcPr>
          <w:p w:rsidR="00870DA3" w:rsidRPr="00990368" w:rsidRDefault="00870DA3" w:rsidP="00BF578A">
            <w:pPr>
              <w:spacing w:before="60" w:after="60"/>
              <w:jc w:val="center"/>
              <w:rPr>
                <w:rFonts w:cs="Open Sans"/>
                <w:i/>
                <w:szCs w:val="20"/>
              </w:rPr>
            </w:pPr>
          </w:p>
        </w:tc>
      </w:tr>
      <w:tr w:rsidR="00870DA3" w:rsidRPr="00990368" w:rsidTr="001231A0">
        <w:tc>
          <w:tcPr>
            <w:tcW w:w="5103" w:type="dxa"/>
            <w:gridSpan w:val="3"/>
          </w:tcPr>
          <w:p w:rsidR="00870DA3" w:rsidRPr="00990368" w:rsidRDefault="00870DA3" w:rsidP="00BF578A">
            <w:pPr>
              <w:spacing w:before="60" w:after="60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Arrangement over supplier indemnity over any claim for loss or damage in relation to supplying surplus to recipient</w:t>
            </w:r>
          </w:p>
        </w:tc>
        <w:tc>
          <w:tcPr>
            <w:tcW w:w="9072" w:type="dxa"/>
            <w:gridSpan w:val="8"/>
            <w:vAlign w:val="center"/>
          </w:tcPr>
          <w:p w:rsidR="00870DA3" w:rsidRPr="00990368" w:rsidRDefault="00870DA3" w:rsidP="00BF578A">
            <w:pPr>
              <w:spacing w:before="60" w:after="60"/>
              <w:jc w:val="center"/>
              <w:rPr>
                <w:rFonts w:cs="Open Sans"/>
                <w:i/>
                <w:szCs w:val="20"/>
              </w:rPr>
            </w:pPr>
          </w:p>
        </w:tc>
      </w:tr>
    </w:tbl>
    <w:p w:rsidR="001D5F2A" w:rsidRDefault="001D5F2A" w:rsidP="001231A0"/>
    <w:sectPr w:rsidR="001D5F2A" w:rsidSect="001231A0">
      <w:headerReference w:type="default" r:id="rId7"/>
      <w:footerReference w:type="default" r:id="rId8"/>
      <w:pgSz w:w="16838" w:h="11906" w:orient="landscape"/>
      <w:pgMar w:top="1843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F04" w:rsidRDefault="00056F04" w:rsidP="00870DA3">
      <w:pPr>
        <w:spacing w:line="240" w:lineRule="auto"/>
      </w:pPr>
      <w:r>
        <w:separator/>
      </w:r>
    </w:p>
  </w:endnote>
  <w:endnote w:type="continuationSeparator" w:id="0">
    <w:p w:rsidR="00056F04" w:rsidRDefault="00056F04" w:rsidP="00870D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DA3" w:rsidRDefault="00870DA3" w:rsidP="00870DA3">
    <w:pPr>
      <w:pStyle w:val="Footer"/>
      <w:jc w:val="right"/>
    </w:pPr>
    <w:r>
      <w:t>Framework for Effective Redistribution Partnerships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F04" w:rsidRDefault="00056F04" w:rsidP="00870DA3">
      <w:pPr>
        <w:spacing w:line="240" w:lineRule="auto"/>
      </w:pPr>
      <w:r>
        <w:separator/>
      </w:r>
    </w:p>
  </w:footnote>
  <w:footnote w:type="continuationSeparator" w:id="0">
    <w:p w:rsidR="00056F04" w:rsidRDefault="00056F04" w:rsidP="00870D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DA3" w:rsidRDefault="005F70D3" w:rsidP="00870DA3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6734175</wp:posOffset>
          </wp:positionH>
          <wp:positionV relativeFrom="paragraph">
            <wp:posOffset>-259080</wp:posOffset>
          </wp:positionV>
          <wp:extent cx="818635" cy="857250"/>
          <wp:effectExtent l="0" t="0" r="635" b="0"/>
          <wp:wrapThrough wrapText="bothSides">
            <wp:wrapPolygon edited="0">
              <wp:start x="0" y="0"/>
              <wp:lineTo x="0" y="21120"/>
              <wp:lineTo x="21114" y="21120"/>
              <wp:lineTo x="21114" y="0"/>
              <wp:lineTo x="0" y="0"/>
            </wp:wrapPolygon>
          </wp:wrapThrough>
          <wp:docPr id="1" name="Picture 1" descr="http://companyweb/documents/Communications/ZWS%20Logos/JPEG/High%20Res/ZWS%20Logo%20CMYK-hr-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companyweb/documents/Communications/ZWS%20Logos/JPEG/High%20Res/ZWS%20Logo%20CMYK-hr-201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63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0DA3">
      <w:rPr>
        <w:noProof/>
        <w:lang w:eastAsia="en-GB"/>
      </w:rPr>
      <w:drawing>
        <wp:inline distT="0" distB="0" distL="0" distR="0" wp14:anchorId="73B1FBA1" wp14:editId="0E0F32B2">
          <wp:extent cx="1247775" cy="47625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rap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709FB"/>
    <w:multiLevelType w:val="multilevel"/>
    <w:tmpl w:val="2F5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A3"/>
    <w:rsid w:val="00056F04"/>
    <w:rsid w:val="001231A0"/>
    <w:rsid w:val="001D5F2A"/>
    <w:rsid w:val="005F70D3"/>
    <w:rsid w:val="0087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3FC5622-9C7B-48E5-9C67-89A358AB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DA3"/>
    <w:pPr>
      <w:spacing w:after="0" w:line="240" w:lineRule="atLeast"/>
    </w:pPr>
    <w:rPr>
      <w:rFonts w:ascii="Open Sans" w:eastAsia="Times New Roman" w:hAnsi="Open San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DA3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0DA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DA3"/>
    <w:rPr>
      <w:rFonts w:ascii="Open Sans" w:eastAsia="Times New Roman" w:hAnsi="Open San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70DA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DA3"/>
    <w:rPr>
      <w:rFonts w:ascii="Open Sans" w:eastAsia="Times New Roman" w:hAnsi="Open Sans" w:cs="Times New Roman"/>
      <w:szCs w:val="24"/>
    </w:rPr>
  </w:style>
  <w:style w:type="paragraph" w:customStyle="1" w:styleId="Appendixtitle">
    <w:name w:val="Appendix title"/>
    <w:basedOn w:val="Normal"/>
    <w:next w:val="Normal"/>
    <w:rsid w:val="00870DA3"/>
    <w:pPr>
      <w:tabs>
        <w:tab w:val="left" w:pos="4820"/>
      </w:tabs>
      <w:spacing w:after="300" w:line="600" w:lineRule="atLeast"/>
    </w:pPr>
    <w:rPr>
      <w:color w:val="8795AD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D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D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Hawley</dc:creator>
  <cp:lastModifiedBy>Louisa Coursey</cp:lastModifiedBy>
  <cp:revision>2</cp:revision>
  <dcterms:created xsi:type="dcterms:W3CDTF">2018-02-02T10:33:00Z</dcterms:created>
  <dcterms:modified xsi:type="dcterms:W3CDTF">2018-02-02T10:33:00Z</dcterms:modified>
</cp:coreProperties>
</file>